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A0" w:rsidRDefault="00F819A0">
      <w:pPr>
        <w:pStyle w:val="a3"/>
        <w:wordWrap w:val="0"/>
        <w:autoSpaceDE w:val="0"/>
        <w:autoSpaceDN w:val="0"/>
        <w:textAlignment w:val="center"/>
        <w:rPr>
          <w:kern w:val="0"/>
          <w:sz w:val="24"/>
        </w:rPr>
      </w:pPr>
      <w:bookmarkStart w:id="0" w:name="_GoBack"/>
      <w:bookmarkEnd w:id="0"/>
    </w:p>
    <w:p w:rsidR="00F819A0" w:rsidRDefault="00F819A0">
      <w:pPr>
        <w:pStyle w:val="a3"/>
        <w:wordWrap w:val="0"/>
        <w:autoSpaceDE w:val="0"/>
        <w:autoSpaceDN w:val="0"/>
        <w:jc w:val="center"/>
        <w:textAlignment w:val="center"/>
        <w:rPr>
          <w:rFonts w:ascii="ＭＳ ゴシック" w:eastAsia="ＭＳ ゴシック"/>
          <w:kern w:val="0"/>
          <w:sz w:val="28"/>
        </w:rPr>
      </w:pPr>
      <w:r>
        <w:rPr>
          <w:rFonts w:ascii="ＭＳ ゴシック" w:eastAsia="ＭＳ ゴシック" w:hint="eastAsia"/>
          <w:kern w:val="0"/>
          <w:sz w:val="28"/>
        </w:rPr>
        <w:t>準 備 預 り 金 規 定</w:t>
      </w:r>
    </w:p>
    <w:p w:rsidR="00F819A0" w:rsidRDefault="00F819A0">
      <w:pPr>
        <w:pStyle w:val="a3"/>
        <w:wordWrap w:val="0"/>
        <w:autoSpaceDE w:val="0"/>
        <w:autoSpaceDN w:val="0"/>
        <w:textAlignment w:val="center"/>
        <w:rPr>
          <w:kern w:val="0"/>
          <w:sz w:val="24"/>
        </w:rPr>
      </w:pP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（取引先からの入金）</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第１条　日本銀行との間で準備預り金取引を行う先（以下「取引先」という。）のその準備預り金口座への入金は、当該口座のある日本銀行本支店（以下「勘定店」という。）において、現金、勘定店宛小切手のほか、その表示する金額による支払を勘定店において受けることができる証券または証書で日本銀行が認めるものにより行うものとする。</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（取引先以外のものからの入金）</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第２条　日本銀行は、取引先の準備預り金口座への入金を、当該取引先以外のものの依頼に基づき行うことができる。</w:t>
      </w:r>
    </w:p>
    <w:p w:rsidR="00F819A0" w:rsidRDefault="00F819A0" w:rsidP="00B2408F">
      <w:pPr>
        <w:pStyle w:val="a3"/>
        <w:wordWrap w:val="0"/>
        <w:autoSpaceDE w:val="0"/>
        <w:autoSpaceDN w:val="0"/>
        <w:spacing w:line="460" w:lineRule="exact"/>
        <w:ind w:left="240" w:hanging="240"/>
        <w:textAlignment w:val="center"/>
        <w:rPr>
          <w:kern w:val="0"/>
          <w:sz w:val="24"/>
        </w:rPr>
      </w:pPr>
      <w:r>
        <w:rPr>
          <w:rFonts w:hint="eastAsia"/>
          <w:kern w:val="0"/>
          <w:sz w:val="24"/>
        </w:rPr>
        <w:t>２．前項の場合には、日本銀行は、その入金を依頼したものに対してのみ入金の義務を負う。</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（引落資金とする時期）</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第３条　前２条の場合には、日本銀行が入金にかかる資金の金額および決済を確認し、準備預り金にかかる元帳に入金記帳をした時に、これを引落資金とする。</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（払　戻）</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第４条　取引先は、準備預り金口座から払戻を受ける場合には、準備預り金払戻請求書（以下「払戻請求書」という。）を使用するものとする。</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（振替依頼）</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第５条　取引先は、勘定店に、振替（一定の金額を自己の準備預り金口座から引落し、これを勘定店にある当座勘定で日本銀行が特に認めたものに入金することをいう。以下同じ。）を依頼すること（以下「振替依頼」という。）ができる。</w:t>
      </w:r>
    </w:p>
    <w:p w:rsidR="00F819A0" w:rsidRDefault="00F819A0" w:rsidP="00B2408F">
      <w:pPr>
        <w:pStyle w:val="a3"/>
        <w:wordWrap w:val="0"/>
        <w:autoSpaceDE w:val="0"/>
        <w:autoSpaceDN w:val="0"/>
        <w:spacing w:line="460" w:lineRule="exact"/>
        <w:ind w:left="240" w:hanging="240"/>
        <w:textAlignment w:val="center"/>
        <w:rPr>
          <w:kern w:val="0"/>
          <w:sz w:val="24"/>
        </w:rPr>
      </w:pPr>
      <w:r>
        <w:rPr>
          <w:rFonts w:hint="eastAsia"/>
          <w:kern w:val="0"/>
          <w:sz w:val="24"/>
        </w:rPr>
        <w:t>２．振替依頼は、準備預り金振替依頼書（以下「振替依頼書」という。）により行うものとする。</w:t>
      </w:r>
    </w:p>
    <w:p w:rsidR="00F819A0" w:rsidRDefault="00F819A0" w:rsidP="00B2408F">
      <w:pPr>
        <w:pStyle w:val="a3"/>
        <w:wordWrap w:val="0"/>
        <w:autoSpaceDE w:val="0"/>
        <w:autoSpaceDN w:val="0"/>
        <w:spacing w:line="460" w:lineRule="exact"/>
        <w:ind w:left="240" w:hanging="240"/>
        <w:textAlignment w:val="center"/>
        <w:rPr>
          <w:kern w:val="0"/>
          <w:sz w:val="24"/>
        </w:rPr>
      </w:pPr>
      <w:r>
        <w:rPr>
          <w:rFonts w:hint="eastAsia"/>
          <w:kern w:val="0"/>
          <w:sz w:val="24"/>
        </w:rPr>
        <w:t>３．振替依頼は、取消すことができない。</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（払戻請求書等の用紙）</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第６条　払戻請求書および振替依頼書は、勘定店が交付する用紙を使用するものと</w:t>
      </w:r>
      <w:r>
        <w:rPr>
          <w:rFonts w:hint="eastAsia"/>
          <w:kern w:val="0"/>
          <w:sz w:val="24"/>
        </w:rPr>
        <w:lastRenderedPageBreak/>
        <w:t>する。</w:t>
      </w:r>
      <w:r w:rsidR="006335C7" w:rsidRPr="006335C7">
        <w:rPr>
          <w:rFonts w:hint="eastAsia"/>
          <w:kern w:val="0"/>
          <w:sz w:val="24"/>
        </w:rPr>
        <w:t>ただし、日本銀行が特に認める場合は、この限りでない。</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２．日本銀行は、取引先が前項の規定に違反した場合には、当該払戻請求書または当該振替依頼書による払戻または振替（以下「払戻等」という。）の義務を負わない。</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３．日本銀行は、取引先から払戻請求書または振替依頼書（以下「払戻請求書等」という。）の用紙の請求があった場合には、必要と認める枚数を交付する。</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（払戻請求書等の金額）</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第７条　日本銀行は、払戻請求書等の金額欄に記載された金額により、その払戻等を行う。</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２．日本銀行は、払戻請求書等に記載された金額が複数ある場合には、その払戻等の義務を負わない。</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３．日本銀行は、払戻請求書等の金額欄に記載された金額が訂正されている場合には、その払戻等を拒絶する。</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（払戻等の時期）</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第８条　日本銀行は、払戻請求書等を受付けた場合には、遅滞なくその払戻等を行う。</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（払戻等の範囲）</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第９条　日本銀行は、準備預り金口座からの払戻等を行うべき金額が引落資金の額を超える場合には、その払戻等を拒絶する。</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２．日本銀行は、準備預り金口座からの払戻その他のために引落を同時に数件行うべき場合において、その総額が引落資金の額を超えるときは、その払戻等のいずれについても義務を負わない。</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（その他払戻等の義務を負わない場合）</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第10条　日本銀行は、次の各号の一に該当する場合には、払戻請求書等による払戻等の義務を負わない。</w:t>
      </w:r>
    </w:p>
    <w:p w:rsidR="00F819A0" w:rsidRDefault="00F819A0" w:rsidP="00B2408F">
      <w:pPr>
        <w:pStyle w:val="a3"/>
        <w:wordWrap w:val="0"/>
        <w:autoSpaceDE w:val="0"/>
        <w:autoSpaceDN w:val="0"/>
        <w:spacing w:line="460" w:lineRule="exact"/>
        <w:ind w:left="476" w:hanging="476"/>
        <w:textAlignment w:val="center"/>
        <w:rPr>
          <w:kern w:val="0"/>
          <w:sz w:val="24"/>
        </w:rPr>
      </w:pPr>
      <w:r>
        <w:rPr>
          <w:rFonts w:hint="eastAsia"/>
          <w:kern w:val="0"/>
          <w:sz w:val="24"/>
        </w:rPr>
        <w:t>（１）取引先が、払戻請求書等について第１８条の規定により日本銀行が定めた事項に違反したとき。</w:t>
      </w:r>
    </w:p>
    <w:p w:rsidR="00F819A0" w:rsidRDefault="00F819A0" w:rsidP="00B2408F">
      <w:pPr>
        <w:pStyle w:val="a3"/>
        <w:wordWrap w:val="0"/>
        <w:autoSpaceDE w:val="0"/>
        <w:autoSpaceDN w:val="0"/>
        <w:spacing w:line="460" w:lineRule="exact"/>
        <w:ind w:left="476" w:hanging="476"/>
        <w:textAlignment w:val="center"/>
        <w:rPr>
          <w:kern w:val="0"/>
          <w:sz w:val="24"/>
        </w:rPr>
      </w:pPr>
      <w:r>
        <w:rPr>
          <w:rFonts w:hint="eastAsia"/>
          <w:kern w:val="0"/>
          <w:sz w:val="24"/>
        </w:rPr>
        <w:t>（２）日本銀行が、払戻請求書等を持込んだ者の容態その他について懸念すべき特段の事情があると認めたとき。</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lastRenderedPageBreak/>
        <w:t>（取引のための届出）</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第11条　日本銀行との間で準備預り金取引に関する約定を結んだ者（以下「取引金融機関」という。）は、次の各号に掲げる事項を、勘定店に書面により届出るものとする。</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（１）商号</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（２）代表者の氏名</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（３）取引先の名称および所在地</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（４）代理人により準備預り金取引を行うときはその氏名</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（５）準備預り金取引に使用する印鑑または署名鑑</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（６）その他日本銀行が定める事項</w:t>
      </w:r>
    </w:p>
    <w:p w:rsidR="00F819A0" w:rsidRDefault="00F819A0" w:rsidP="00B2408F">
      <w:pPr>
        <w:pStyle w:val="a3"/>
        <w:wordWrap w:val="0"/>
        <w:autoSpaceDE w:val="0"/>
        <w:autoSpaceDN w:val="0"/>
        <w:spacing w:line="460" w:lineRule="exact"/>
        <w:ind w:left="240" w:hanging="240"/>
        <w:textAlignment w:val="center"/>
        <w:rPr>
          <w:kern w:val="0"/>
          <w:sz w:val="24"/>
        </w:rPr>
      </w:pPr>
      <w:r>
        <w:rPr>
          <w:rFonts w:hint="eastAsia"/>
          <w:kern w:val="0"/>
          <w:sz w:val="24"/>
        </w:rPr>
        <w:t>２．取引金融機関は、前項各号に掲げる事項に変更があった場合には、勘定店に書面によりその旨届出るものとする。</w:t>
      </w:r>
    </w:p>
    <w:p w:rsidR="00F819A0" w:rsidRDefault="00F819A0" w:rsidP="00B2408F">
      <w:pPr>
        <w:pStyle w:val="a3"/>
        <w:wordWrap w:val="0"/>
        <w:autoSpaceDE w:val="0"/>
        <w:autoSpaceDN w:val="0"/>
        <w:spacing w:line="460" w:lineRule="exact"/>
        <w:ind w:left="240" w:hanging="240"/>
        <w:textAlignment w:val="center"/>
        <w:rPr>
          <w:kern w:val="0"/>
          <w:sz w:val="24"/>
        </w:rPr>
      </w:pPr>
      <w:r>
        <w:rPr>
          <w:rFonts w:hint="eastAsia"/>
          <w:kern w:val="0"/>
          <w:sz w:val="24"/>
        </w:rPr>
        <w:t>３．前２項の規定により現に届出られている事項が事実と異なるために、日本銀行からの書類等が延着し、または到達しなかった場合には、当該書類等は通常到達すべき時に到達したものとみなす。</w:t>
      </w:r>
    </w:p>
    <w:p w:rsidR="00F819A0" w:rsidRDefault="00F819A0" w:rsidP="00B2408F">
      <w:pPr>
        <w:pStyle w:val="a3"/>
        <w:wordWrap w:val="0"/>
        <w:autoSpaceDE w:val="0"/>
        <w:autoSpaceDN w:val="0"/>
        <w:spacing w:line="460" w:lineRule="exact"/>
        <w:textAlignment w:val="center"/>
        <w:rPr>
          <w:kern w:val="0"/>
          <w:sz w:val="24"/>
        </w:rPr>
      </w:pPr>
      <w:r>
        <w:rPr>
          <w:rFonts w:hint="eastAsia"/>
          <w:kern w:val="0"/>
          <w:sz w:val="24"/>
        </w:rPr>
        <w:t>（事故の届出）</w:t>
      </w:r>
    </w:p>
    <w:p w:rsidR="00F819A0" w:rsidRDefault="00F819A0" w:rsidP="00B2408F">
      <w:pPr>
        <w:pStyle w:val="a3"/>
        <w:wordWrap w:val="0"/>
        <w:autoSpaceDE w:val="0"/>
        <w:autoSpaceDN w:val="0"/>
        <w:spacing w:line="460" w:lineRule="exact"/>
        <w:ind w:left="238" w:hanging="238"/>
        <w:textAlignment w:val="center"/>
        <w:rPr>
          <w:kern w:val="0"/>
          <w:sz w:val="24"/>
        </w:rPr>
      </w:pPr>
      <w:r>
        <w:rPr>
          <w:rFonts w:hint="eastAsia"/>
          <w:kern w:val="0"/>
          <w:sz w:val="24"/>
        </w:rPr>
        <w:t>第12条　取引金融機関は、払戻請求書等および印章について紛失、盗難等の事故があった場合には、勘定店に書面によりその旨届出るものとする。</w:t>
      </w:r>
    </w:p>
    <w:p w:rsidR="00811AB6" w:rsidRPr="00811AB6" w:rsidRDefault="00811AB6" w:rsidP="00811AB6">
      <w:pPr>
        <w:pStyle w:val="a3"/>
        <w:wordWrap w:val="0"/>
        <w:autoSpaceDE w:val="0"/>
        <w:autoSpaceDN w:val="0"/>
        <w:spacing w:line="460" w:lineRule="exact"/>
        <w:textAlignment w:val="center"/>
        <w:rPr>
          <w:kern w:val="0"/>
          <w:sz w:val="24"/>
        </w:rPr>
      </w:pPr>
      <w:r w:rsidRPr="00811AB6">
        <w:rPr>
          <w:rFonts w:hint="eastAsia"/>
          <w:kern w:val="0"/>
          <w:sz w:val="24"/>
        </w:rPr>
        <w:t>（照　会）</w:t>
      </w:r>
    </w:p>
    <w:p w:rsidR="00811AB6" w:rsidRPr="00811AB6" w:rsidRDefault="00811AB6" w:rsidP="00811AB6">
      <w:pPr>
        <w:pStyle w:val="a3"/>
        <w:wordWrap w:val="0"/>
        <w:autoSpaceDE w:val="0"/>
        <w:autoSpaceDN w:val="0"/>
        <w:spacing w:line="460" w:lineRule="exact"/>
        <w:ind w:left="238" w:hanging="238"/>
        <w:textAlignment w:val="center"/>
        <w:rPr>
          <w:kern w:val="0"/>
          <w:sz w:val="24"/>
        </w:rPr>
      </w:pPr>
      <w:r w:rsidRPr="00811AB6">
        <w:rPr>
          <w:rFonts w:hint="eastAsia"/>
          <w:kern w:val="0"/>
          <w:sz w:val="24"/>
        </w:rPr>
        <w:t>第13条　日本銀行は、日本銀行が適当と認める方法により、取引先からその準備預り金口座の入金もしくは引落の金額または残高について照会があった場合には、当該取引先に対し、当該照会にかかる事項について回答する。</w:t>
      </w:r>
    </w:p>
    <w:p w:rsidR="00811AB6" w:rsidRPr="00811AB6" w:rsidRDefault="00811AB6" w:rsidP="00811AB6">
      <w:pPr>
        <w:pStyle w:val="a3"/>
        <w:wordWrap w:val="0"/>
        <w:autoSpaceDE w:val="0"/>
        <w:autoSpaceDN w:val="0"/>
        <w:spacing w:line="460" w:lineRule="exact"/>
        <w:textAlignment w:val="center"/>
        <w:rPr>
          <w:kern w:val="0"/>
          <w:sz w:val="24"/>
        </w:rPr>
      </w:pPr>
      <w:r w:rsidRPr="00811AB6">
        <w:rPr>
          <w:rFonts w:hint="eastAsia"/>
          <w:kern w:val="0"/>
          <w:sz w:val="24"/>
        </w:rPr>
        <w:t>（譲渡または質入れ）</w:t>
      </w:r>
    </w:p>
    <w:p w:rsidR="00811AB6" w:rsidRPr="00811AB6" w:rsidRDefault="00811AB6" w:rsidP="00811AB6">
      <w:pPr>
        <w:pStyle w:val="a3"/>
        <w:autoSpaceDE w:val="0"/>
        <w:autoSpaceDN w:val="0"/>
        <w:spacing w:line="440" w:lineRule="atLeast"/>
        <w:ind w:left="238" w:hanging="238"/>
        <w:textAlignment w:val="center"/>
        <w:rPr>
          <w:kern w:val="0"/>
          <w:sz w:val="24"/>
        </w:rPr>
      </w:pPr>
      <w:r w:rsidRPr="00811AB6">
        <w:rPr>
          <w:rFonts w:hint="eastAsia"/>
          <w:kern w:val="0"/>
          <w:sz w:val="24"/>
        </w:rPr>
        <w:t>第14条　準備預り金は、譲渡または質入れすることはできない。</w:t>
      </w:r>
    </w:p>
    <w:p w:rsidR="00F819A0" w:rsidRDefault="00F819A0" w:rsidP="008D2885">
      <w:pPr>
        <w:pStyle w:val="a3"/>
        <w:wordWrap w:val="0"/>
        <w:autoSpaceDE w:val="0"/>
        <w:autoSpaceDN w:val="0"/>
        <w:spacing w:line="460" w:lineRule="exact"/>
        <w:textAlignment w:val="center"/>
        <w:rPr>
          <w:kern w:val="0"/>
          <w:sz w:val="24"/>
        </w:rPr>
      </w:pPr>
      <w:r>
        <w:rPr>
          <w:rFonts w:hint="eastAsia"/>
          <w:kern w:val="0"/>
          <w:sz w:val="24"/>
        </w:rPr>
        <w:t>（免　責）</w:t>
      </w:r>
    </w:p>
    <w:p w:rsidR="00F819A0" w:rsidRDefault="00F819A0" w:rsidP="008D2885">
      <w:pPr>
        <w:pStyle w:val="a3"/>
        <w:wordWrap w:val="0"/>
        <w:autoSpaceDE w:val="0"/>
        <w:autoSpaceDN w:val="0"/>
        <w:spacing w:line="460" w:lineRule="exact"/>
        <w:ind w:left="238" w:hanging="238"/>
        <w:textAlignment w:val="center"/>
        <w:rPr>
          <w:kern w:val="0"/>
          <w:sz w:val="24"/>
        </w:rPr>
      </w:pPr>
      <w:r>
        <w:rPr>
          <w:rFonts w:hint="eastAsia"/>
          <w:kern w:val="0"/>
          <w:sz w:val="24"/>
        </w:rPr>
        <w:t>第15条　日本銀行が相当の注意をもってその受付けた払戻請求書等もしくは書類の印影または署名を第１１条の規定により取引金融機関が届出た印鑑または署名鑑と相違ないものとして認めた場合には、その届出にかかる取引先が当該払戻請求書により払戻を請求し、もしくは当該振替依頼書により振替を依頼し、または当該書類により届出もしくは申出を行ったものとみなす。</w:t>
      </w:r>
    </w:p>
    <w:p w:rsidR="00F819A0" w:rsidRDefault="00F819A0" w:rsidP="008D2885">
      <w:pPr>
        <w:pStyle w:val="a3"/>
        <w:wordWrap w:val="0"/>
        <w:autoSpaceDE w:val="0"/>
        <w:autoSpaceDN w:val="0"/>
        <w:spacing w:line="460" w:lineRule="exact"/>
        <w:ind w:left="238" w:hanging="238"/>
        <w:textAlignment w:val="center"/>
        <w:rPr>
          <w:kern w:val="0"/>
          <w:sz w:val="24"/>
        </w:rPr>
      </w:pPr>
      <w:r>
        <w:rPr>
          <w:rFonts w:hint="eastAsia"/>
          <w:kern w:val="0"/>
          <w:sz w:val="24"/>
        </w:rPr>
        <w:t>２．前項の場合において、日本銀行は、当該払戻請求書等または当該書類について偽造、変造その他の事故があったために生じた損害については、責任を負わない。</w:t>
      </w:r>
    </w:p>
    <w:p w:rsidR="00F819A0" w:rsidRDefault="00F819A0" w:rsidP="008D2885">
      <w:pPr>
        <w:pStyle w:val="a3"/>
        <w:wordWrap w:val="0"/>
        <w:autoSpaceDE w:val="0"/>
        <w:autoSpaceDN w:val="0"/>
        <w:spacing w:line="460" w:lineRule="exact"/>
        <w:ind w:left="238" w:hanging="238"/>
        <w:textAlignment w:val="center"/>
        <w:rPr>
          <w:kern w:val="0"/>
          <w:sz w:val="24"/>
        </w:rPr>
      </w:pPr>
      <w:r>
        <w:rPr>
          <w:rFonts w:hint="eastAsia"/>
          <w:kern w:val="0"/>
          <w:sz w:val="24"/>
        </w:rPr>
        <w:t>３．日本銀行は、取引金融機関がこの規定または第１８条の規定により日本銀行が定めた事項に違反したために生じた損害については、責任を負わない。</w:t>
      </w:r>
    </w:p>
    <w:p w:rsidR="00F819A0" w:rsidRDefault="00F819A0" w:rsidP="008D2885">
      <w:pPr>
        <w:pStyle w:val="a3"/>
        <w:autoSpaceDE w:val="0"/>
        <w:autoSpaceDN w:val="0"/>
        <w:spacing w:line="460" w:lineRule="exact"/>
        <w:ind w:left="238" w:hanging="238"/>
        <w:textAlignment w:val="center"/>
        <w:rPr>
          <w:kern w:val="0"/>
          <w:sz w:val="24"/>
        </w:rPr>
      </w:pPr>
      <w:r>
        <w:rPr>
          <w:rFonts w:hint="eastAsia"/>
          <w:kern w:val="0"/>
          <w:sz w:val="24"/>
        </w:rPr>
        <w:t>（利　息）</w:t>
      </w:r>
    </w:p>
    <w:p w:rsidR="00F819A0" w:rsidRDefault="00F819A0" w:rsidP="008D2885">
      <w:pPr>
        <w:pStyle w:val="a3"/>
        <w:autoSpaceDE w:val="0"/>
        <w:autoSpaceDN w:val="0"/>
        <w:spacing w:line="460" w:lineRule="exact"/>
        <w:ind w:left="238" w:hanging="238"/>
        <w:textAlignment w:val="center"/>
        <w:rPr>
          <w:kern w:val="0"/>
          <w:sz w:val="24"/>
        </w:rPr>
      </w:pPr>
      <w:r>
        <w:rPr>
          <w:rFonts w:hint="eastAsia"/>
          <w:kern w:val="0"/>
          <w:sz w:val="24"/>
        </w:rPr>
        <w:t>第16条　準備預り金には利息を付さない。</w:t>
      </w:r>
      <w:r w:rsidR="00D30CB3" w:rsidRPr="006B3E64">
        <w:rPr>
          <w:rFonts w:hint="eastAsia"/>
          <w:sz w:val="24"/>
          <w:szCs w:val="24"/>
        </w:rPr>
        <w:t>ただし、日本銀行が特に必要と認める場合には、日本銀行が別に定めるところにより利息を付すことができる。</w:t>
      </w:r>
    </w:p>
    <w:p w:rsidR="00F819A0" w:rsidRDefault="00F819A0" w:rsidP="008D2885">
      <w:pPr>
        <w:pStyle w:val="a3"/>
        <w:autoSpaceDE w:val="0"/>
        <w:autoSpaceDN w:val="0"/>
        <w:spacing w:line="460" w:lineRule="exact"/>
        <w:ind w:left="238" w:hanging="238"/>
        <w:textAlignment w:val="center"/>
        <w:rPr>
          <w:kern w:val="0"/>
          <w:sz w:val="24"/>
        </w:rPr>
      </w:pPr>
      <w:r>
        <w:rPr>
          <w:rFonts w:hint="eastAsia"/>
          <w:kern w:val="0"/>
          <w:sz w:val="24"/>
        </w:rPr>
        <w:t>（手数料等の支払義務および引落）</w:t>
      </w:r>
    </w:p>
    <w:p w:rsidR="00F819A0" w:rsidRDefault="00F819A0" w:rsidP="008D2885">
      <w:pPr>
        <w:pStyle w:val="a3"/>
        <w:autoSpaceDE w:val="0"/>
        <w:autoSpaceDN w:val="0"/>
        <w:spacing w:line="460" w:lineRule="exact"/>
        <w:ind w:left="238" w:hanging="238"/>
        <w:textAlignment w:val="center"/>
        <w:rPr>
          <w:kern w:val="0"/>
          <w:sz w:val="24"/>
        </w:rPr>
      </w:pPr>
      <w:r>
        <w:rPr>
          <w:rFonts w:hint="eastAsia"/>
          <w:kern w:val="0"/>
          <w:sz w:val="24"/>
        </w:rPr>
        <w:t>第17条　取引金融機関は、準備預り金取引に関して日本銀行が別に定める手数料、料金および代金を、日本銀行に支払うものとする。</w:t>
      </w:r>
    </w:p>
    <w:p w:rsidR="00F819A0" w:rsidRDefault="00F819A0" w:rsidP="008D2885">
      <w:pPr>
        <w:pStyle w:val="a3"/>
        <w:autoSpaceDE w:val="0"/>
        <w:autoSpaceDN w:val="0"/>
        <w:spacing w:line="460" w:lineRule="exact"/>
        <w:ind w:left="238" w:hanging="238"/>
        <w:textAlignment w:val="center"/>
        <w:rPr>
          <w:kern w:val="0"/>
          <w:sz w:val="24"/>
        </w:rPr>
      </w:pPr>
      <w:r>
        <w:rPr>
          <w:rFonts w:hint="eastAsia"/>
          <w:kern w:val="0"/>
          <w:sz w:val="24"/>
        </w:rPr>
        <w:t>２．日本銀行は、取引金融機関が日本銀行に支払うべき手数料、料金および代金を、日本銀行が別に定めるところにより、その準備預り金口座から引落すことができる。</w:t>
      </w:r>
    </w:p>
    <w:p w:rsidR="00F819A0" w:rsidRDefault="00F819A0" w:rsidP="008D2885">
      <w:pPr>
        <w:pStyle w:val="a3"/>
        <w:autoSpaceDE w:val="0"/>
        <w:autoSpaceDN w:val="0"/>
        <w:spacing w:line="460" w:lineRule="exact"/>
        <w:ind w:left="238" w:hanging="238"/>
        <w:textAlignment w:val="center"/>
        <w:rPr>
          <w:kern w:val="0"/>
          <w:sz w:val="24"/>
        </w:rPr>
      </w:pPr>
      <w:r>
        <w:rPr>
          <w:rFonts w:hint="eastAsia"/>
          <w:kern w:val="0"/>
          <w:sz w:val="24"/>
        </w:rPr>
        <w:t>（所要事項の決定等）</w:t>
      </w:r>
    </w:p>
    <w:p w:rsidR="00F819A0" w:rsidRDefault="00F819A0" w:rsidP="008D2885">
      <w:pPr>
        <w:pStyle w:val="a3"/>
        <w:autoSpaceDE w:val="0"/>
        <w:autoSpaceDN w:val="0"/>
        <w:spacing w:line="460" w:lineRule="exact"/>
        <w:ind w:left="238" w:hanging="238"/>
        <w:textAlignment w:val="center"/>
        <w:rPr>
          <w:kern w:val="0"/>
          <w:sz w:val="24"/>
        </w:rPr>
      </w:pPr>
      <w:r>
        <w:rPr>
          <w:rFonts w:hint="eastAsia"/>
          <w:kern w:val="0"/>
          <w:sz w:val="24"/>
        </w:rPr>
        <w:t>第18条  日本銀行は、この規定に定めるもののほか、所要の事項を定め、または所要の措置を講ずることができる。</w:t>
      </w:r>
    </w:p>
    <w:p w:rsidR="00F819A0" w:rsidRDefault="00F819A0" w:rsidP="008D2885">
      <w:pPr>
        <w:pStyle w:val="a3"/>
        <w:autoSpaceDE w:val="0"/>
        <w:autoSpaceDN w:val="0"/>
        <w:spacing w:line="460" w:lineRule="exact"/>
        <w:ind w:left="238" w:hanging="238"/>
        <w:textAlignment w:val="center"/>
        <w:rPr>
          <w:kern w:val="0"/>
          <w:sz w:val="24"/>
        </w:rPr>
      </w:pPr>
      <w:r>
        <w:rPr>
          <w:rFonts w:hint="eastAsia"/>
          <w:kern w:val="0"/>
          <w:sz w:val="24"/>
        </w:rPr>
        <w:t>（解　約）</w:t>
      </w:r>
    </w:p>
    <w:p w:rsidR="00F819A0" w:rsidRDefault="00F819A0" w:rsidP="008D2885">
      <w:pPr>
        <w:pStyle w:val="a3"/>
        <w:autoSpaceDE w:val="0"/>
        <w:autoSpaceDN w:val="0"/>
        <w:spacing w:line="460" w:lineRule="exact"/>
        <w:ind w:left="238" w:hanging="238"/>
        <w:textAlignment w:val="center"/>
        <w:rPr>
          <w:kern w:val="0"/>
          <w:sz w:val="24"/>
        </w:rPr>
      </w:pPr>
      <w:r>
        <w:rPr>
          <w:rFonts w:hint="eastAsia"/>
          <w:kern w:val="0"/>
          <w:sz w:val="24"/>
        </w:rPr>
        <w:t>第19条　取引金融機関または日本銀行は、１か月以上の予告期間をもって準備預り金取引についての約定を解約することができる。取引金融機関による当該解約のための意思表示は、書面により行うものとする。</w:t>
      </w:r>
    </w:p>
    <w:p w:rsidR="00F819A0" w:rsidRDefault="00F819A0" w:rsidP="008D2885">
      <w:pPr>
        <w:pStyle w:val="a3"/>
        <w:autoSpaceDE w:val="0"/>
        <w:autoSpaceDN w:val="0"/>
        <w:spacing w:line="460" w:lineRule="exact"/>
        <w:ind w:left="238" w:hanging="238"/>
        <w:textAlignment w:val="center"/>
        <w:rPr>
          <w:kern w:val="0"/>
          <w:sz w:val="24"/>
        </w:rPr>
      </w:pPr>
      <w:r>
        <w:rPr>
          <w:rFonts w:hint="eastAsia"/>
          <w:kern w:val="0"/>
          <w:sz w:val="24"/>
        </w:rPr>
        <w:t>２．日本銀行は、次の各号の一に該当する場合には、直ちに準備預り金取引についての約定を解約し、または振替依頼を制限することができる。</w:t>
      </w:r>
    </w:p>
    <w:p w:rsidR="00F819A0" w:rsidRDefault="00F819A0" w:rsidP="008D2885">
      <w:pPr>
        <w:pStyle w:val="a3"/>
        <w:autoSpaceDE w:val="0"/>
        <w:autoSpaceDN w:val="0"/>
        <w:spacing w:line="460" w:lineRule="exact"/>
        <w:ind w:left="476" w:hanging="476"/>
        <w:textAlignment w:val="center"/>
        <w:rPr>
          <w:kern w:val="0"/>
          <w:sz w:val="24"/>
        </w:rPr>
      </w:pPr>
      <w:r>
        <w:rPr>
          <w:rFonts w:hint="eastAsia"/>
          <w:kern w:val="0"/>
          <w:sz w:val="24"/>
        </w:rPr>
        <w:t>（１）取引金融機関が日本銀行に預け金を保有する法令上の義務を負わなくなったとき。</w:t>
      </w:r>
    </w:p>
    <w:p w:rsidR="00F819A0" w:rsidRDefault="00F819A0" w:rsidP="008D2885">
      <w:pPr>
        <w:pStyle w:val="a3"/>
        <w:autoSpaceDE w:val="0"/>
        <w:autoSpaceDN w:val="0"/>
        <w:spacing w:line="460" w:lineRule="exact"/>
        <w:ind w:left="476" w:hanging="476"/>
        <w:textAlignment w:val="center"/>
        <w:rPr>
          <w:kern w:val="0"/>
          <w:sz w:val="24"/>
        </w:rPr>
      </w:pPr>
      <w:r>
        <w:rPr>
          <w:rFonts w:hint="eastAsia"/>
          <w:kern w:val="0"/>
          <w:sz w:val="24"/>
        </w:rPr>
        <w:t>（２）取引金融機関がこの規定または第１８条の規定により日本銀行が定めた事項に違反したとき。</w:t>
      </w:r>
    </w:p>
    <w:p w:rsidR="00F819A0" w:rsidRDefault="00F819A0" w:rsidP="008D2885">
      <w:pPr>
        <w:pStyle w:val="a3"/>
        <w:autoSpaceDE w:val="0"/>
        <w:autoSpaceDN w:val="0"/>
        <w:spacing w:line="460" w:lineRule="exact"/>
        <w:ind w:left="476" w:hanging="476"/>
        <w:textAlignment w:val="center"/>
        <w:rPr>
          <w:kern w:val="0"/>
          <w:sz w:val="24"/>
        </w:rPr>
      </w:pPr>
      <w:r>
        <w:rPr>
          <w:rFonts w:hint="eastAsia"/>
          <w:kern w:val="0"/>
          <w:sz w:val="24"/>
        </w:rPr>
        <w:t>（３）その他準備預り金取引を継続し難い重大な事由があると日本銀行が認めたとき。</w:t>
      </w:r>
    </w:p>
    <w:p w:rsidR="00F819A0" w:rsidRDefault="00F819A0" w:rsidP="008D2885">
      <w:pPr>
        <w:pStyle w:val="a3"/>
        <w:autoSpaceDE w:val="0"/>
        <w:autoSpaceDN w:val="0"/>
        <w:spacing w:line="460" w:lineRule="exact"/>
        <w:ind w:left="240" w:hanging="240"/>
        <w:textAlignment w:val="center"/>
        <w:rPr>
          <w:kern w:val="0"/>
          <w:sz w:val="24"/>
        </w:rPr>
      </w:pPr>
      <w:r>
        <w:rPr>
          <w:rFonts w:hint="eastAsia"/>
          <w:kern w:val="0"/>
          <w:sz w:val="24"/>
        </w:rPr>
        <w:t>３．取引金融機関は、準備預り金取引が終了した場合には、使用未済の第６条第１項に規定する用紙を直ちに返戻するものとする。</w:t>
      </w:r>
    </w:p>
    <w:p w:rsidR="00F819A0" w:rsidRDefault="00F819A0" w:rsidP="008D2885">
      <w:pPr>
        <w:pStyle w:val="a3"/>
        <w:autoSpaceDE w:val="0"/>
        <w:autoSpaceDN w:val="0"/>
        <w:spacing w:line="460" w:lineRule="exact"/>
        <w:textAlignment w:val="center"/>
        <w:rPr>
          <w:kern w:val="0"/>
          <w:sz w:val="24"/>
        </w:rPr>
      </w:pPr>
      <w:r>
        <w:rPr>
          <w:rFonts w:hint="eastAsia"/>
          <w:kern w:val="0"/>
          <w:sz w:val="24"/>
        </w:rPr>
        <w:t>（規定の改正）</w:t>
      </w:r>
    </w:p>
    <w:p w:rsidR="00F819A0" w:rsidRDefault="00F819A0" w:rsidP="008D2885">
      <w:pPr>
        <w:pStyle w:val="a3"/>
        <w:autoSpaceDE w:val="0"/>
        <w:autoSpaceDN w:val="0"/>
        <w:spacing w:line="460" w:lineRule="exact"/>
        <w:textAlignment w:val="center"/>
        <w:rPr>
          <w:kern w:val="0"/>
          <w:sz w:val="24"/>
        </w:rPr>
      </w:pPr>
      <w:r>
        <w:rPr>
          <w:rFonts w:hint="eastAsia"/>
          <w:kern w:val="0"/>
          <w:sz w:val="24"/>
        </w:rPr>
        <w:t>第20条　日本銀行は、この規定を改正することができる。</w:t>
      </w:r>
    </w:p>
    <w:p w:rsidR="008D2885" w:rsidRDefault="008D2885" w:rsidP="008D2885">
      <w:pPr>
        <w:pStyle w:val="a3"/>
        <w:autoSpaceDE w:val="0"/>
        <w:autoSpaceDN w:val="0"/>
        <w:spacing w:line="460" w:lineRule="exact"/>
        <w:textAlignment w:val="center"/>
        <w:rPr>
          <w:kern w:val="0"/>
          <w:sz w:val="24"/>
        </w:rPr>
      </w:pPr>
    </w:p>
    <w:p w:rsidR="008D2885" w:rsidRDefault="008D2885" w:rsidP="0045374F">
      <w:pPr>
        <w:spacing w:line="360" w:lineRule="exact"/>
        <w:ind w:left="691" w:hangingChars="288" w:hanging="691"/>
        <w:rPr>
          <w:rFonts w:ascii="ＭＳ 明朝" w:hAnsi="ＭＳ 明朝"/>
          <w:szCs w:val="24"/>
        </w:rPr>
      </w:pPr>
      <w:r>
        <w:rPr>
          <w:rFonts w:ascii="ＭＳ 明朝" w:hAnsi="ＭＳ 明朝" w:hint="eastAsia"/>
          <w:szCs w:val="24"/>
        </w:rPr>
        <w:t>（附則）　この一部改正</w:t>
      </w:r>
      <w:r w:rsidR="00A77750">
        <w:rPr>
          <w:rFonts w:ascii="ＭＳ 明朝" w:hAnsi="ＭＳ 明朝" w:hint="eastAsia"/>
          <w:szCs w:val="24"/>
        </w:rPr>
        <w:t>（注：</w:t>
      </w:r>
      <w:r w:rsidR="00A77750" w:rsidRPr="00A77750">
        <w:rPr>
          <w:rFonts w:ascii="ＭＳ 明朝" w:hAnsi="ＭＳ 明朝" w:hint="eastAsia"/>
          <w:szCs w:val="24"/>
        </w:rPr>
        <w:t>第１６条ただし書きの追加</w:t>
      </w:r>
      <w:r w:rsidR="00A77750">
        <w:rPr>
          <w:rFonts w:ascii="ＭＳ 明朝" w:hAnsi="ＭＳ 明朝" w:hint="eastAsia"/>
          <w:szCs w:val="24"/>
        </w:rPr>
        <w:t>）</w:t>
      </w:r>
      <w:r>
        <w:rPr>
          <w:rFonts w:ascii="ＭＳ 明朝" w:hAnsi="ＭＳ 明朝" w:hint="eastAsia"/>
          <w:szCs w:val="24"/>
        </w:rPr>
        <w:t>は、平成２０年１１月１６日から実施し、</w:t>
      </w:r>
      <w:r w:rsidR="0045374F">
        <w:rPr>
          <w:rFonts w:ascii="ＭＳ 明朝" w:hAnsi="ＭＳ 明朝" w:hint="eastAsia"/>
          <w:szCs w:val="24"/>
        </w:rPr>
        <w:t>「資金供給円滑化のための補完当座預金制度基本要領」（平成２０年１０月３１日付政委第１０１号別紙１．）</w:t>
      </w:r>
      <w:r w:rsidR="002C121C">
        <w:rPr>
          <w:rFonts w:ascii="ＭＳ 明朝" w:hAnsi="ＭＳ 明朝" w:hint="eastAsia"/>
          <w:szCs w:val="24"/>
        </w:rPr>
        <w:t>の廃止とともに、</w:t>
      </w:r>
      <w:r>
        <w:rPr>
          <w:rFonts w:ascii="ＭＳ 明朝" w:hAnsi="ＭＳ 明朝" w:hint="eastAsia"/>
          <w:szCs w:val="24"/>
        </w:rPr>
        <w:t>その効力を失うものとする。</w:t>
      </w:r>
    </w:p>
    <w:p w:rsidR="00B2408F" w:rsidRPr="0045374F" w:rsidRDefault="00B2408F" w:rsidP="0045374F">
      <w:pPr>
        <w:spacing w:line="360" w:lineRule="exact"/>
        <w:ind w:left="691" w:hangingChars="288" w:hanging="691"/>
        <w:rPr>
          <w:rFonts w:ascii="ＭＳ 明朝" w:hAnsi="ＭＳ 明朝"/>
          <w:szCs w:val="24"/>
        </w:rPr>
      </w:pPr>
    </w:p>
    <w:p w:rsidR="00F819A0" w:rsidRDefault="00F819A0" w:rsidP="00D73DD2">
      <w:pPr>
        <w:pStyle w:val="a3"/>
        <w:wordWrap w:val="0"/>
        <w:autoSpaceDE w:val="0"/>
        <w:autoSpaceDN w:val="0"/>
        <w:textAlignment w:val="center"/>
        <w:rPr>
          <w:kern w:val="0"/>
          <w:lang w:eastAsia="ja-JP"/>
        </w:rPr>
      </w:pPr>
    </w:p>
    <w:p w:rsidR="00F819A0" w:rsidRDefault="00F819A0">
      <w:pPr>
        <w:pStyle w:val="a3"/>
        <w:wordWrap w:val="0"/>
        <w:autoSpaceDE w:val="0"/>
        <w:autoSpaceDN w:val="0"/>
        <w:textAlignment w:val="center"/>
        <w:rPr>
          <w:kern w:val="0"/>
          <w:sz w:val="24"/>
        </w:rPr>
      </w:pPr>
    </w:p>
    <w:sectPr w:rsidR="00F819A0" w:rsidSect="00D73DD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503" w:bottom="1985" w:left="1503" w:header="851" w:footer="992" w:gutter="0"/>
      <w:pgNumType w:start="1"/>
      <w:cols w:space="425"/>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D5" w:rsidRDefault="00330BD5">
      <w:r>
        <w:separator/>
      </w:r>
    </w:p>
  </w:endnote>
  <w:endnote w:type="continuationSeparator" w:id="0">
    <w:p w:rsidR="00330BD5" w:rsidRDefault="0033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A0" w:rsidRDefault="00F819A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19A0" w:rsidRDefault="00F819A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C5" w:rsidRPr="006A58C8" w:rsidRDefault="00DE2BC5" w:rsidP="00DE2BC5">
    <w:pPr>
      <w:pStyle w:val="a5"/>
      <w:tabs>
        <w:tab w:val="clear" w:pos="4252"/>
        <w:tab w:val="clear" w:pos="8504"/>
      </w:tabs>
      <w:autoSpaceDE w:val="0"/>
      <w:autoSpaceDN w:val="0"/>
      <w:jc w:val="center"/>
      <w:rPr>
        <w:rFonts w:ascii="ＭＳ 明朝" w:hAnsi="ＭＳ 明朝"/>
        <w:sz w:val="21"/>
      </w:rPr>
    </w:pPr>
    <w:r>
      <w:rPr>
        <w:rStyle w:val="a6"/>
        <w:rFonts w:ascii="ＭＳ 明朝" w:hAnsi="ＭＳ 明朝"/>
        <w:sz w:val="21"/>
      </w:rPr>
      <w:fldChar w:fldCharType="begin"/>
    </w:r>
    <w:r>
      <w:rPr>
        <w:rStyle w:val="a6"/>
        <w:rFonts w:ascii="ＭＳ 明朝" w:hAnsi="ＭＳ 明朝"/>
        <w:sz w:val="21"/>
      </w:rPr>
      <w:instrText xml:space="preserve">PAGE  </w:instrText>
    </w:r>
    <w:r>
      <w:rPr>
        <w:rStyle w:val="a6"/>
        <w:rFonts w:ascii="ＭＳ 明朝" w:hAnsi="ＭＳ 明朝"/>
        <w:sz w:val="21"/>
      </w:rPr>
      <w:fldChar w:fldCharType="separate"/>
    </w:r>
    <w:r w:rsidR="005631E3">
      <w:rPr>
        <w:rStyle w:val="a6"/>
        <w:rFonts w:ascii="ＭＳ 明朝" w:hAnsi="ＭＳ 明朝"/>
        <w:noProof/>
        <w:sz w:val="21"/>
      </w:rPr>
      <w:t>1</w:t>
    </w:r>
    <w:r>
      <w:rPr>
        <w:rStyle w:val="a6"/>
        <w:rFonts w:ascii="ＭＳ 明朝" w:hAnsi="ＭＳ 明朝"/>
        <w:sz w:val="21"/>
      </w:rPr>
      <w:fldChar w:fldCharType="end"/>
    </w:r>
  </w:p>
  <w:p w:rsidR="00DE2BC5" w:rsidRDefault="00DE2B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EA" w:rsidRDefault="00A66D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D5" w:rsidRDefault="00330BD5">
      <w:r>
        <w:separator/>
      </w:r>
    </w:p>
  </w:footnote>
  <w:footnote w:type="continuationSeparator" w:id="0">
    <w:p w:rsidR="00330BD5" w:rsidRDefault="0033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EA" w:rsidRDefault="00A66DE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EA" w:rsidRDefault="00A66DE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EA" w:rsidRDefault="00A66DE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120"/>
  <w:drawingGridVerticalSpacing w:val="240"/>
  <w:displayHorizontalDrawingGridEvery w:val="0"/>
  <w:displayVerticalDrawingGridEvery w:val="2"/>
  <w:noPunctuationKerning/>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7EA"/>
    <w:rsid w:val="000162B4"/>
    <w:rsid w:val="00021B11"/>
    <w:rsid w:val="00034C2A"/>
    <w:rsid w:val="00047661"/>
    <w:rsid w:val="00050B8C"/>
    <w:rsid w:val="0005545D"/>
    <w:rsid w:val="000554D2"/>
    <w:rsid w:val="00075F22"/>
    <w:rsid w:val="0008375A"/>
    <w:rsid w:val="00084E87"/>
    <w:rsid w:val="00093CC5"/>
    <w:rsid w:val="000B3BD1"/>
    <w:rsid w:val="000C0A55"/>
    <w:rsid w:val="000C6DF5"/>
    <w:rsid w:val="000D5281"/>
    <w:rsid w:val="000D77B6"/>
    <w:rsid w:val="000E3AD1"/>
    <w:rsid w:val="000F03F8"/>
    <w:rsid w:val="000F2082"/>
    <w:rsid w:val="00103E87"/>
    <w:rsid w:val="00115CCE"/>
    <w:rsid w:val="00116A04"/>
    <w:rsid w:val="001211EC"/>
    <w:rsid w:val="00123E89"/>
    <w:rsid w:val="0013449B"/>
    <w:rsid w:val="001344AA"/>
    <w:rsid w:val="001570D7"/>
    <w:rsid w:val="00166416"/>
    <w:rsid w:val="00176C36"/>
    <w:rsid w:val="00197D26"/>
    <w:rsid w:val="001C22A7"/>
    <w:rsid w:val="001D5C80"/>
    <w:rsid w:val="001E5492"/>
    <w:rsid w:val="00235D8B"/>
    <w:rsid w:val="002624A7"/>
    <w:rsid w:val="00264F5E"/>
    <w:rsid w:val="00274461"/>
    <w:rsid w:val="002A03C9"/>
    <w:rsid w:val="002B1FD7"/>
    <w:rsid w:val="002C121C"/>
    <w:rsid w:val="002C4A60"/>
    <w:rsid w:val="002E69E3"/>
    <w:rsid w:val="002F140B"/>
    <w:rsid w:val="003027FF"/>
    <w:rsid w:val="00330BD5"/>
    <w:rsid w:val="0033429F"/>
    <w:rsid w:val="0035150F"/>
    <w:rsid w:val="00362A52"/>
    <w:rsid w:val="0037245A"/>
    <w:rsid w:val="00377685"/>
    <w:rsid w:val="00395F52"/>
    <w:rsid w:val="003B3FEF"/>
    <w:rsid w:val="003C598E"/>
    <w:rsid w:val="003D3FB6"/>
    <w:rsid w:val="003F544D"/>
    <w:rsid w:val="00405CEE"/>
    <w:rsid w:val="00427310"/>
    <w:rsid w:val="00434EF0"/>
    <w:rsid w:val="0045374F"/>
    <w:rsid w:val="004849E8"/>
    <w:rsid w:val="00495672"/>
    <w:rsid w:val="0049732C"/>
    <w:rsid w:val="004A4221"/>
    <w:rsid w:val="004C39BD"/>
    <w:rsid w:val="004D270F"/>
    <w:rsid w:val="004F0054"/>
    <w:rsid w:val="005126B8"/>
    <w:rsid w:val="00536C6C"/>
    <w:rsid w:val="005410EB"/>
    <w:rsid w:val="00550BE6"/>
    <w:rsid w:val="005561B9"/>
    <w:rsid w:val="005631E3"/>
    <w:rsid w:val="00577AE5"/>
    <w:rsid w:val="00580538"/>
    <w:rsid w:val="005B0AE6"/>
    <w:rsid w:val="005C5D8A"/>
    <w:rsid w:val="005E0691"/>
    <w:rsid w:val="005E33A7"/>
    <w:rsid w:val="005E6D98"/>
    <w:rsid w:val="005F26D7"/>
    <w:rsid w:val="005F6AB7"/>
    <w:rsid w:val="00606101"/>
    <w:rsid w:val="0061657C"/>
    <w:rsid w:val="006335C7"/>
    <w:rsid w:val="0063728D"/>
    <w:rsid w:val="0064383F"/>
    <w:rsid w:val="00644AF4"/>
    <w:rsid w:val="006633CE"/>
    <w:rsid w:val="00673016"/>
    <w:rsid w:val="00675D98"/>
    <w:rsid w:val="00696973"/>
    <w:rsid w:val="006A58C8"/>
    <w:rsid w:val="006B6ED1"/>
    <w:rsid w:val="006D07E3"/>
    <w:rsid w:val="006E49D0"/>
    <w:rsid w:val="006E6515"/>
    <w:rsid w:val="006F0B4F"/>
    <w:rsid w:val="006F4202"/>
    <w:rsid w:val="006F658B"/>
    <w:rsid w:val="0070270D"/>
    <w:rsid w:val="00710CB1"/>
    <w:rsid w:val="00712891"/>
    <w:rsid w:val="00740611"/>
    <w:rsid w:val="00761776"/>
    <w:rsid w:val="0076283D"/>
    <w:rsid w:val="00764D66"/>
    <w:rsid w:val="00767641"/>
    <w:rsid w:val="0077696B"/>
    <w:rsid w:val="007805A2"/>
    <w:rsid w:val="00796F6D"/>
    <w:rsid w:val="007A1423"/>
    <w:rsid w:val="007A22D2"/>
    <w:rsid w:val="007A6717"/>
    <w:rsid w:val="007D656A"/>
    <w:rsid w:val="007F47EA"/>
    <w:rsid w:val="008044EC"/>
    <w:rsid w:val="00811AB6"/>
    <w:rsid w:val="00811D4C"/>
    <w:rsid w:val="008120EA"/>
    <w:rsid w:val="00843D1A"/>
    <w:rsid w:val="0084744E"/>
    <w:rsid w:val="00876BDA"/>
    <w:rsid w:val="008C384E"/>
    <w:rsid w:val="008D0122"/>
    <w:rsid w:val="008D0A55"/>
    <w:rsid w:val="008D2885"/>
    <w:rsid w:val="008D5361"/>
    <w:rsid w:val="008D6C8C"/>
    <w:rsid w:val="008E3733"/>
    <w:rsid w:val="008E5BDF"/>
    <w:rsid w:val="008F016D"/>
    <w:rsid w:val="008F0B22"/>
    <w:rsid w:val="00904356"/>
    <w:rsid w:val="00906C74"/>
    <w:rsid w:val="00922F29"/>
    <w:rsid w:val="00924142"/>
    <w:rsid w:val="00935C60"/>
    <w:rsid w:val="0094135C"/>
    <w:rsid w:val="009472E0"/>
    <w:rsid w:val="00960E89"/>
    <w:rsid w:val="00977303"/>
    <w:rsid w:val="00982446"/>
    <w:rsid w:val="00993026"/>
    <w:rsid w:val="009B634D"/>
    <w:rsid w:val="009C7331"/>
    <w:rsid w:val="009D092F"/>
    <w:rsid w:val="009D5C1D"/>
    <w:rsid w:val="009E2803"/>
    <w:rsid w:val="009E363B"/>
    <w:rsid w:val="009E5C5C"/>
    <w:rsid w:val="00A00BC3"/>
    <w:rsid w:val="00A01E33"/>
    <w:rsid w:val="00A0288E"/>
    <w:rsid w:val="00A04BB8"/>
    <w:rsid w:val="00A21430"/>
    <w:rsid w:val="00A243C7"/>
    <w:rsid w:val="00A4368C"/>
    <w:rsid w:val="00A536DD"/>
    <w:rsid w:val="00A66DEA"/>
    <w:rsid w:val="00A73839"/>
    <w:rsid w:val="00A77750"/>
    <w:rsid w:val="00A82798"/>
    <w:rsid w:val="00A90200"/>
    <w:rsid w:val="00AC2DB9"/>
    <w:rsid w:val="00AD02EB"/>
    <w:rsid w:val="00AE16D0"/>
    <w:rsid w:val="00AF0CDD"/>
    <w:rsid w:val="00AF4552"/>
    <w:rsid w:val="00AF7259"/>
    <w:rsid w:val="00B13A66"/>
    <w:rsid w:val="00B2408F"/>
    <w:rsid w:val="00B26F4C"/>
    <w:rsid w:val="00B54C57"/>
    <w:rsid w:val="00BA2215"/>
    <w:rsid w:val="00BA5AC1"/>
    <w:rsid w:val="00BC23CF"/>
    <w:rsid w:val="00BC61DA"/>
    <w:rsid w:val="00BD6D05"/>
    <w:rsid w:val="00BD7153"/>
    <w:rsid w:val="00BE5AE8"/>
    <w:rsid w:val="00C11DD9"/>
    <w:rsid w:val="00C26BEB"/>
    <w:rsid w:val="00C27257"/>
    <w:rsid w:val="00C30CCA"/>
    <w:rsid w:val="00C363E6"/>
    <w:rsid w:val="00C42278"/>
    <w:rsid w:val="00C51754"/>
    <w:rsid w:val="00C62E66"/>
    <w:rsid w:val="00C7265C"/>
    <w:rsid w:val="00C74643"/>
    <w:rsid w:val="00C87655"/>
    <w:rsid w:val="00C9039F"/>
    <w:rsid w:val="00C916B5"/>
    <w:rsid w:val="00CA03FD"/>
    <w:rsid w:val="00CD04FB"/>
    <w:rsid w:val="00CE6DE4"/>
    <w:rsid w:val="00CE7F7F"/>
    <w:rsid w:val="00D027B9"/>
    <w:rsid w:val="00D036EE"/>
    <w:rsid w:val="00D20515"/>
    <w:rsid w:val="00D20966"/>
    <w:rsid w:val="00D25C59"/>
    <w:rsid w:val="00D309F5"/>
    <w:rsid w:val="00D30CB3"/>
    <w:rsid w:val="00D607E6"/>
    <w:rsid w:val="00D73DD2"/>
    <w:rsid w:val="00D7663E"/>
    <w:rsid w:val="00D777D7"/>
    <w:rsid w:val="00D8195D"/>
    <w:rsid w:val="00D86118"/>
    <w:rsid w:val="00D87141"/>
    <w:rsid w:val="00D93D9C"/>
    <w:rsid w:val="00D958AA"/>
    <w:rsid w:val="00DA0CB3"/>
    <w:rsid w:val="00DA18F8"/>
    <w:rsid w:val="00DB3F87"/>
    <w:rsid w:val="00DE2BC5"/>
    <w:rsid w:val="00DF34B5"/>
    <w:rsid w:val="00E01A7A"/>
    <w:rsid w:val="00E12A74"/>
    <w:rsid w:val="00E21606"/>
    <w:rsid w:val="00E22A3D"/>
    <w:rsid w:val="00E3232C"/>
    <w:rsid w:val="00E33977"/>
    <w:rsid w:val="00E42D90"/>
    <w:rsid w:val="00E54891"/>
    <w:rsid w:val="00E6471F"/>
    <w:rsid w:val="00E67293"/>
    <w:rsid w:val="00E70F35"/>
    <w:rsid w:val="00E74B6A"/>
    <w:rsid w:val="00E763C6"/>
    <w:rsid w:val="00E8288F"/>
    <w:rsid w:val="00E874FC"/>
    <w:rsid w:val="00E92FC3"/>
    <w:rsid w:val="00EA0023"/>
    <w:rsid w:val="00EA37E0"/>
    <w:rsid w:val="00EB2160"/>
    <w:rsid w:val="00EB566F"/>
    <w:rsid w:val="00EF2372"/>
    <w:rsid w:val="00F154BE"/>
    <w:rsid w:val="00F35058"/>
    <w:rsid w:val="00F35A9E"/>
    <w:rsid w:val="00F736DE"/>
    <w:rsid w:val="00F819A0"/>
    <w:rsid w:val="00F971BB"/>
    <w:rsid w:val="00FC080C"/>
    <w:rsid w:val="00FC416B"/>
    <w:rsid w:val="00FC59A6"/>
    <w:rsid w:val="00FD3690"/>
    <w:rsid w:val="00FD52A2"/>
    <w:rsid w:val="00FE7B79"/>
    <w:rsid w:val="00FF4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sz w:val="21"/>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Indent"/>
    <w:basedOn w:val="a"/>
    <w:pPr>
      <w:autoSpaceDE w:val="0"/>
      <w:autoSpaceDN w:val="0"/>
      <w:spacing w:line="480" w:lineRule="atLeast"/>
      <w:ind w:left="240"/>
    </w:pPr>
    <w:rPr>
      <w:rFonts w:ascii="ＭＳ 明朝"/>
      <w:kern w:val="0"/>
    </w:rPr>
  </w:style>
  <w:style w:type="paragraph" w:styleId="a9">
    <w:name w:val="Balloon Text"/>
    <w:basedOn w:val="a"/>
    <w:semiHidden/>
    <w:rPr>
      <w:rFonts w:ascii="Arial" w:eastAsia="ＭＳ ゴシック" w:hAnsi="Arial"/>
      <w:sz w:val="18"/>
      <w:szCs w:val="18"/>
    </w:rPr>
  </w:style>
  <w:style w:type="paragraph" w:styleId="2">
    <w:name w:val="Body Text Indent 2"/>
    <w:basedOn w:val="a"/>
    <w:pPr>
      <w:spacing w:line="480" w:lineRule="auto"/>
      <w:ind w:leftChars="400" w:left="851"/>
    </w:pPr>
  </w:style>
  <w:style w:type="table" w:styleId="aa">
    <w:name w:val="Table Grid"/>
    <w:basedOn w:val="a1"/>
    <w:rsid w:val="008F0B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6633CE"/>
    <w:pPr>
      <w:widowControl/>
      <w:spacing w:after="160" w:line="240" w:lineRule="exact"/>
      <w:jc w:val="left"/>
    </w:pPr>
    <w:rPr>
      <w:rFonts w:ascii="Verdana" w:hAnsi="Verdana"/>
      <w:kern w:val="0"/>
      <w:sz w:val="20"/>
      <w:lang w:eastAsia="en-US"/>
    </w:rPr>
  </w:style>
  <w:style w:type="character" w:customStyle="1" w:styleId="a4">
    <w:name w:val="書式なし (文字)"/>
    <w:link w:val="a3"/>
    <w:rsid w:val="00811AB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87508">
      <w:bodyDiv w:val="1"/>
      <w:marLeft w:val="0"/>
      <w:marRight w:val="0"/>
      <w:marTop w:val="0"/>
      <w:marBottom w:val="0"/>
      <w:divBdr>
        <w:top w:val="none" w:sz="0" w:space="0" w:color="auto"/>
        <w:left w:val="none" w:sz="0" w:space="0" w:color="auto"/>
        <w:bottom w:val="none" w:sz="0" w:space="0" w:color="auto"/>
        <w:right w:val="none" w:sz="0" w:space="0" w:color="auto"/>
      </w:divBdr>
    </w:div>
    <w:div w:id="1084693232">
      <w:bodyDiv w:val="1"/>
      <w:marLeft w:val="0"/>
      <w:marRight w:val="0"/>
      <w:marTop w:val="0"/>
      <w:marBottom w:val="0"/>
      <w:divBdr>
        <w:top w:val="none" w:sz="0" w:space="0" w:color="auto"/>
        <w:left w:val="none" w:sz="0" w:space="0" w:color="auto"/>
        <w:bottom w:val="none" w:sz="0" w:space="0" w:color="auto"/>
        <w:right w:val="none" w:sz="0" w:space="0" w:color="auto"/>
      </w:divBdr>
    </w:div>
    <w:div w:id="17577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A31F-860A-4494-85CC-4420C0A1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2022-08-02T08:26:00Z</dcterms:created>
  <dcterms:modified xsi:type="dcterms:W3CDTF">2022-10-26T08:45:00Z</dcterms:modified>
</cp:coreProperties>
</file>