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15D" w:rsidRDefault="00B7015D" w:rsidP="00B7015D">
      <w:pPr>
        <w:spacing w:line="420" w:lineRule="exact"/>
        <w:rPr>
          <w:rFonts w:ascii="ＭＳ 明朝" w:hAnsi="ＭＳ 明朝"/>
          <w:sz w:val="20"/>
          <w:szCs w:val="20"/>
        </w:rPr>
      </w:pPr>
    </w:p>
    <w:p w:rsidR="00277221" w:rsidRPr="005369BA" w:rsidRDefault="00277221">
      <w:pPr>
        <w:spacing w:line="420" w:lineRule="exact"/>
        <w:jc w:val="center"/>
        <w:rPr>
          <w:rFonts w:ascii="ＭＳ ゴシック" w:eastAsia="ＭＳ ゴシック" w:hAnsi="ＭＳ ゴシック"/>
          <w:sz w:val="28"/>
          <w:szCs w:val="28"/>
        </w:rPr>
      </w:pPr>
      <w:r w:rsidRPr="005369BA">
        <w:rPr>
          <w:rFonts w:ascii="ＭＳ ゴシック" w:eastAsia="ＭＳ ゴシック" w:hAnsi="ＭＳ ゴシック" w:hint="eastAsia"/>
          <w:sz w:val="28"/>
          <w:szCs w:val="28"/>
        </w:rPr>
        <w:t>外国</w:t>
      </w:r>
      <w:bookmarkStart w:id="0" w:name="_GoBack"/>
      <w:bookmarkEnd w:id="0"/>
      <w:r w:rsidRPr="005369BA">
        <w:rPr>
          <w:rFonts w:ascii="ＭＳ ゴシック" w:eastAsia="ＭＳ ゴシック" w:hAnsi="ＭＳ ゴシック" w:hint="eastAsia"/>
          <w:sz w:val="28"/>
          <w:szCs w:val="28"/>
        </w:rPr>
        <w:t>中央銀行等のために行う振込に関する規則</w:t>
      </w:r>
    </w:p>
    <w:p w:rsidR="00277221" w:rsidRDefault="00277221" w:rsidP="00851101">
      <w:pPr>
        <w:pStyle w:val="a5"/>
        <w:ind w:left="0" w:firstLine="0"/>
      </w:pPr>
    </w:p>
    <w:p w:rsidR="00277221" w:rsidRDefault="00277221" w:rsidP="00851101">
      <w:pPr>
        <w:spacing w:line="420" w:lineRule="exact"/>
        <w:rPr>
          <w:sz w:val="24"/>
        </w:rPr>
      </w:pPr>
      <w:r>
        <w:rPr>
          <w:rFonts w:hint="eastAsia"/>
          <w:sz w:val="24"/>
        </w:rPr>
        <w:t>（趣旨）</w:t>
      </w:r>
    </w:p>
    <w:p w:rsidR="00277221" w:rsidRDefault="00277221" w:rsidP="00851101">
      <w:pPr>
        <w:pStyle w:val="2"/>
        <w:ind w:left="284" w:hanging="284"/>
      </w:pPr>
      <w:r>
        <w:rPr>
          <w:rFonts w:hint="eastAsia"/>
        </w:rPr>
        <w:t>第１条　この規則は、日本銀行本店との間で行う当座勘定取引（</w:t>
      </w:r>
      <w:r w:rsidR="00851101" w:rsidRPr="006F0B0F">
        <w:rPr>
          <w:rFonts w:hint="eastAsia"/>
        </w:rPr>
        <w:t>当座勘定（同時決済口）</w:t>
      </w:r>
      <w:r>
        <w:rPr>
          <w:rFonts w:hint="eastAsia"/>
        </w:rPr>
        <w:t>における取引を除く。）について日本銀行金融ネットワークシステム（以下「日銀ネット」という。）を利用する先のうち、外国中央銀行等のために行う振込に関する特約（以下「特約」という。）において指定された先（以下「振込事務取扱先」という。）が、日本銀行から外国中央銀行等（外国の中央銀行もしくはこれに準ずる者または国際機関をいう。以下同じ。）のための振込の委託を受ける場合の取扱いに関する基本的な事項を定める。</w:t>
      </w:r>
    </w:p>
    <w:p w:rsidR="00277221" w:rsidRDefault="00277221" w:rsidP="00851101">
      <w:pPr>
        <w:spacing w:line="420" w:lineRule="exact"/>
        <w:rPr>
          <w:sz w:val="24"/>
        </w:rPr>
      </w:pPr>
    </w:p>
    <w:p w:rsidR="00277221" w:rsidRDefault="00277221" w:rsidP="00851101">
      <w:pPr>
        <w:spacing w:line="420" w:lineRule="exact"/>
        <w:rPr>
          <w:sz w:val="24"/>
        </w:rPr>
      </w:pPr>
      <w:r>
        <w:rPr>
          <w:rFonts w:hint="eastAsia"/>
          <w:sz w:val="24"/>
        </w:rPr>
        <w:t>（振込の委託）</w:t>
      </w:r>
    </w:p>
    <w:p w:rsidR="00277221" w:rsidRDefault="00277221" w:rsidP="00851101">
      <w:pPr>
        <w:pStyle w:val="2"/>
        <w:ind w:left="284" w:hanging="284"/>
      </w:pPr>
      <w:r>
        <w:rPr>
          <w:rFonts w:hint="eastAsia"/>
        </w:rPr>
        <w:t>第２条　日本銀行は、日本銀行に開設された振込事務取扱先の当座勘定（</w:t>
      </w:r>
      <w:r w:rsidR="00851101" w:rsidRPr="006F0B0F">
        <w:rPr>
          <w:rFonts w:hint="eastAsia"/>
        </w:rPr>
        <w:t>当座勘定（同時決済口）</w:t>
      </w:r>
      <w:r>
        <w:rPr>
          <w:rFonts w:hint="eastAsia"/>
        </w:rPr>
        <w:t>以外の当座勘定をいう。以下同じ。）に入金するとともに、日銀ネットを利用して次の各号に掲げる事項が記載された電文を送信することにより、振込事務取扱先に対して振込（日本銀行が振込事務取扱先の当座勘定に入金した資金を、本条第２号に規定する</w:t>
      </w:r>
      <w:r w:rsidR="00E50C9D">
        <w:rPr>
          <w:rFonts w:hint="eastAsia"/>
        </w:rPr>
        <w:t>最終</w:t>
      </w:r>
      <w:r>
        <w:rPr>
          <w:rFonts w:hint="eastAsia"/>
        </w:rPr>
        <w:t>資金受取人口座に入金することをいう。以下同じ。）を委託することができる。ただし、第４号</w:t>
      </w:r>
      <w:r w:rsidR="00E50C9D">
        <w:rPr>
          <w:rFonts w:hint="eastAsia"/>
        </w:rPr>
        <w:t>または第６号</w:t>
      </w:r>
      <w:r>
        <w:rPr>
          <w:rFonts w:hint="eastAsia"/>
        </w:rPr>
        <w:t>に掲げる事項は記載を省略することができる。</w:t>
      </w:r>
    </w:p>
    <w:p w:rsidR="00277221" w:rsidRDefault="00277221" w:rsidP="00851101">
      <w:pPr>
        <w:pStyle w:val="2"/>
        <w:ind w:left="600" w:hanging="600"/>
      </w:pPr>
      <w:r>
        <w:rPr>
          <w:rFonts w:hint="eastAsia"/>
        </w:rPr>
        <w:t>（１）最終的に資金を受取る者（以下「</w:t>
      </w:r>
      <w:r w:rsidR="00E50C9D">
        <w:rPr>
          <w:rFonts w:hint="eastAsia"/>
        </w:rPr>
        <w:t>最終</w:t>
      </w:r>
      <w:r>
        <w:rPr>
          <w:rFonts w:hint="eastAsia"/>
        </w:rPr>
        <w:t>資金受取人」という。）の名称等</w:t>
      </w:r>
    </w:p>
    <w:p w:rsidR="00277221" w:rsidRDefault="00277221" w:rsidP="00851101">
      <w:pPr>
        <w:pStyle w:val="2"/>
        <w:ind w:left="600" w:hanging="600"/>
      </w:pPr>
      <w:r>
        <w:rPr>
          <w:rFonts w:hint="eastAsia"/>
        </w:rPr>
        <w:t>（２）</w:t>
      </w:r>
      <w:r w:rsidR="00E50C9D">
        <w:rPr>
          <w:rFonts w:hint="eastAsia"/>
        </w:rPr>
        <w:t>最終</w:t>
      </w:r>
      <w:r>
        <w:rPr>
          <w:rFonts w:hint="eastAsia"/>
        </w:rPr>
        <w:t>資金受取人を名義人とする預金口座（以下「</w:t>
      </w:r>
      <w:r w:rsidR="00E50C9D">
        <w:rPr>
          <w:rFonts w:hint="eastAsia"/>
        </w:rPr>
        <w:t>最終</w:t>
      </w:r>
      <w:r>
        <w:rPr>
          <w:rFonts w:hint="eastAsia"/>
        </w:rPr>
        <w:t>資金受取人口座」という。）に対する入金を行う金融機関の店舗の名称等</w:t>
      </w:r>
    </w:p>
    <w:p w:rsidR="00277221" w:rsidRDefault="00277221" w:rsidP="00851101">
      <w:pPr>
        <w:pStyle w:val="2"/>
        <w:ind w:left="600" w:hanging="600"/>
      </w:pPr>
      <w:r>
        <w:rPr>
          <w:rFonts w:hint="eastAsia"/>
        </w:rPr>
        <w:t>（３）</w:t>
      </w:r>
      <w:r w:rsidR="00E50C9D">
        <w:rPr>
          <w:rFonts w:hint="eastAsia"/>
        </w:rPr>
        <w:t>最終</w:t>
      </w:r>
      <w:r>
        <w:rPr>
          <w:rFonts w:hint="eastAsia"/>
        </w:rPr>
        <w:t>資金受取人口座に対する入金を、日本銀行に対して依頼した外国中央銀行等の日本銀行が別に定めるコード</w:t>
      </w:r>
    </w:p>
    <w:p w:rsidR="00277221" w:rsidRDefault="00277221" w:rsidP="00851101">
      <w:pPr>
        <w:pStyle w:val="2"/>
        <w:ind w:left="600" w:hanging="600"/>
      </w:pPr>
      <w:r>
        <w:rPr>
          <w:rFonts w:hint="eastAsia"/>
        </w:rPr>
        <w:t>（４）</w:t>
      </w:r>
      <w:r w:rsidR="00E50C9D">
        <w:rPr>
          <w:rFonts w:hint="eastAsia"/>
        </w:rPr>
        <w:t>最終</w:t>
      </w:r>
      <w:r>
        <w:rPr>
          <w:rFonts w:hint="eastAsia"/>
        </w:rPr>
        <w:t>資金受取人口座に対する入金を、外国中央銀行等またはその資金取引の相手先等に対して最初に依頼した者の名称等</w:t>
      </w:r>
    </w:p>
    <w:p w:rsidR="00277221" w:rsidRDefault="00277221" w:rsidP="00851101">
      <w:pPr>
        <w:pStyle w:val="2"/>
        <w:ind w:left="600" w:hanging="600"/>
      </w:pPr>
      <w:r>
        <w:rPr>
          <w:rFonts w:hint="eastAsia"/>
        </w:rPr>
        <w:t>（５）振込の金額</w:t>
      </w:r>
    </w:p>
    <w:p w:rsidR="00277221" w:rsidRDefault="00277221" w:rsidP="00851101">
      <w:pPr>
        <w:pStyle w:val="2"/>
        <w:ind w:left="600" w:hanging="600"/>
      </w:pPr>
      <w:r>
        <w:rPr>
          <w:rFonts w:hint="eastAsia"/>
        </w:rPr>
        <w:t>（６）振込の処理にかかる報酬および費用を外国中央銀行等または第４号に規定する者が負担することを条件とするか否かの区分</w:t>
      </w:r>
    </w:p>
    <w:p w:rsidR="00277221" w:rsidRDefault="00277221" w:rsidP="00851101">
      <w:pPr>
        <w:pStyle w:val="2"/>
        <w:ind w:left="284" w:hanging="284"/>
      </w:pPr>
      <w:r>
        <w:rPr>
          <w:rFonts w:hint="eastAsia"/>
        </w:rPr>
        <w:lastRenderedPageBreak/>
        <w:t>（７）その他日本銀行が別に定める事項</w:t>
      </w:r>
    </w:p>
    <w:p w:rsidR="00277221" w:rsidRDefault="00277221" w:rsidP="00851101">
      <w:pPr>
        <w:pStyle w:val="2"/>
        <w:ind w:left="284" w:hanging="284"/>
      </w:pPr>
      <w:r>
        <w:rPr>
          <w:rFonts w:hint="eastAsia"/>
        </w:rPr>
        <w:t>２．振込事務取扱先が前項に規定する電文を受信した場合には、その受信の時に、日本銀行は振込事務取扱先に振込を委託し、振込事務取扱先はこれを承諾したものとみなす。</w:t>
      </w:r>
    </w:p>
    <w:p w:rsidR="00277221" w:rsidRDefault="00277221" w:rsidP="00851101">
      <w:pPr>
        <w:autoSpaceDE w:val="0"/>
        <w:autoSpaceDN w:val="0"/>
        <w:textAlignment w:val="center"/>
        <w:rPr>
          <w:rFonts w:ascii="ＭＳ 明朝"/>
          <w:kern w:val="0"/>
          <w:sz w:val="24"/>
        </w:rPr>
      </w:pPr>
    </w:p>
    <w:p w:rsidR="00277221" w:rsidRDefault="00277221" w:rsidP="00851101">
      <w:pPr>
        <w:autoSpaceDE w:val="0"/>
        <w:autoSpaceDN w:val="0"/>
        <w:ind w:left="238" w:hanging="238"/>
        <w:textAlignment w:val="center"/>
        <w:rPr>
          <w:rFonts w:ascii="ＭＳ 明朝"/>
          <w:kern w:val="0"/>
          <w:sz w:val="24"/>
        </w:rPr>
      </w:pPr>
      <w:r>
        <w:rPr>
          <w:rFonts w:ascii="ＭＳ 明朝" w:hint="eastAsia"/>
          <w:kern w:val="0"/>
          <w:sz w:val="24"/>
        </w:rPr>
        <w:t>（振込についての照会）</w:t>
      </w:r>
    </w:p>
    <w:p w:rsidR="00277221" w:rsidRDefault="00277221" w:rsidP="00851101">
      <w:pPr>
        <w:pStyle w:val="2"/>
        <w:ind w:left="284" w:hanging="284"/>
      </w:pPr>
      <w:r>
        <w:rPr>
          <w:rFonts w:ascii="ＭＳ 明朝" w:hint="eastAsia"/>
          <w:kern w:val="0"/>
        </w:rPr>
        <w:t>第３条　振込事務</w:t>
      </w:r>
      <w:r>
        <w:rPr>
          <w:rFonts w:hint="eastAsia"/>
        </w:rPr>
        <w:t>取扱</w:t>
      </w:r>
      <w:r>
        <w:rPr>
          <w:rFonts w:ascii="ＭＳ 明朝" w:hint="eastAsia"/>
          <w:kern w:val="0"/>
        </w:rPr>
        <w:t>先は、前条第１項に規定する電文の記載不備その他の理由により振込を処理し難い場合には、直ちに日本銀行に照会するものとする。</w:t>
      </w:r>
    </w:p>
    <w:p w:rsidR="00277221" w:rsidRDefault="00277221" w:rsidP="00851101">
      <w:pPr>
        <w:autoSpaceDE w:val="0"/>
        <w:autoSpaceDN w:val="0"/>
        <w:ind w:left="238" w:hanging="238"/>
        <w:textAlignment w:val="center"/>
        <w:rPr>
          <w:rFonts w:ascii="ＭＳ 明朝"/>
          <w:kern w:val="0"/>
          <w:sz w:val="24"/>
        </w:rPr>
      </w:pPr>
    </w:p>
    <w:p w:rsidR="00277221" w:rsidRDefault="00277221" w:rsidP="00851101">
      <w:pPr>
        <w:pStyle w:val="2"/>
        <w:ind w:left="284" w:hanging="284"/>
      </w:pPr>
      <w:r>
        <w:rPr>
          <w:rFonts w:ascii="ＭＳ 明朝" w:hint="eastAsia"/>
          <w:kern w:val="0"/>
        </w:rPr>
        <w:t>（振込の委任の解除）</w:t>
      </w:r>
    </w:p>
    <w:p w:rsidR="00277221" w:rsidRDefault="00277221" w:rsidP="00851101">
      <w:pPr>
        <w:pStyle w:val="2"/>
        <w:ind w:left="284" w:hanging="284"/>
      </w:pPr>
      <w:r>
        <w:rPr>
          <w:rFonts w:ascii="ＭＳ 明朝" w:hint="eastAsia"/>
          <w:kern w:val="0"/>
        </w:rPr>
        <w:t>第４条　振込事務</w:t>
      </w:r>
      <w:r>
        <w:rPr>
          <w:rFonts w:hint="eastAsia"/>
        </w:rPr>
        <w:t>取扱</w:t>
      </w:r>
      <w:r>
        <w:rPr>
          <w:rFonts w:ascii="ＭＳ 明朝" w:hint="eastAsia"/>
          <w:kern w:val="0"/>
        </w:rPr>
        <w:t>先は、前条の規定による照会によってもなお振込を処理し難い場合には、振込の委任を解除することができる。</w:t>
      </w:r>
    </w:p>
    <w:p w:rsidR="00277221" w:rsidRDefault="00277221" w:rsidP="00851101">
      <w:pPr>
        <w:autoSpaceDE w:val="0"/>
        <w:autoSpaceDN w:val="0"/>
        <w:ind w:left="238" w:hanging="238"/>
        <w:textAlignment w:val="center"/>
        <w:rPr>
          <w:rFonts w:ascii="ＭＳ 明朝"/>
          <w:kern w:val="0"/>
          <w:sz w:val="24"/>
        </w:rPr>
      </w:pPr>
    </w:p>
    <w:p w:rsidR="00277221" w:rsidRDefault="00277221" w:rsidP="00851101">
      <w:pPr>
        <w:pStyle w:val="2"/>
        <w:ind w:left="284" w:hanging="284"/>
      </w:pPr>
      <w:r>
        <w:rPr>
          <w:rFonts w:ascii="ＭＳ 明朝" w:hint="eastAsia"/>
          <w:kern w:val="0"/>
        </w:rPr>
        <w:t>（振込金の返還等）</w:t>
      </w:r>
    </w:p>
    <w:p w:rsidR="00277221" w:rsidRDefault="00277221" w:rsidP="00851101">
      <w:pPr>
        <w:pStyle w:val="2"/>
        <w:ind w:left="284" w:hanging="284"/>
      </w:pPr>
      <w:r>
        <w:rPr>
          <w:rFonts w:ascii="ＭＳ 明朝" w:hint="eastAsia"/>
          <w:kern w:val="0"/>
        </w:rPr>
        <w:t>第５条　振込事務</w:t>
      </w:r>
      <w:r>
        <w:rPr>
          <w:rFonts w:hint="eastAsia"/>
        </w:rPr>
        <w:t>取扱</w:t>
      </w:r>
      <w:r>
        <w:rPr>
          <w:rFonts w:ascii="ＭＳ 明朝" w:hint="eastAsia"/>
          <w:kern w:val="0"/>
        </w:rPr>
        <w:t>先は、前条の規定により振込の委任を解除した場合には、日銀ネットを利用して、遅滞なく、第２条第１項第３号に規定する外国中央銀行等に、第２条第１項の規定により入金を受けた金額相当の資金を返還するものとする。</w:t>
      </w:r>
    </w:p>
    <w:p w:rsidR="00277221" w:rsidRDefault="00277221" w:rsidP="00851101">
      <w:pPr>
        <w:autoSpaceDE w:val="0"/>
        <w:autoSpaceDN w:val="0"/>
        <w:ind w:left="240" w:hanging="240"/>
        <w:textAlignment w:val="center"/>
        <w:rPr>
          <w:rFonts w:ascii="ＭＳ 明朝"/>
          <w:kern w:val="0"/>
          <w:sz w:val="24"/>
        </w:rPr>
      </w:pPr>
    </w:p>
    <w:p w:rsidR="00277221" w:rsidRDefault="00277221" w:rsidP="00851101">
      <w:pPr>
        <w:pStyle w:val="2"/>
        <w:ind w:left="284" w:hanging="284"/>
      </w:pPr>
      <w:r>
        <w:rPr>
          <w:rFonts w:ascii="ＭＳ 明朝" w:hint="eastAsia"/>
          <w:kern w:val="0"/>
        </w:rPr>
        <w:t>（振込事務</w:t>
      </w:r>
      <w:r>
        <w:rPr>
          <w:rFonts w:hint="eastAsia"/>
        </w:rPr>
        <w:t>取扱</w:t>
      </w:r>
      <w:r>
        <w:rPr>
          <w:rFonts w:ascii="ＭＳ 明朝" w:hint="eastAsia"/>
          <w:kern w:val="0"/>
        </w:rPr>
        <w:t>先の報酬または費用請求権）</w:t>
      </w:r>
    </w:p>
    <w:p w:rsidR="00277221" w:rsidRDefault="00277221" w:rsidP="00851101">
      <w:pPr>
        <w:pStyle w:val="2"/>
        <w:ind w:left="284" w:hanging="284"/>
        <w:rPr>
          <w:rFonts w:ascii="ＭＳ 明朝"/>
          <w:kern w:val="0"/>
        </w:rPr>
      </w:pPr>
      <w:r>
        <w:rPr>
          <w:rFonts w:ascii="ＭＳ 明朝" w:hint="eastAsia"/>
          <w:kern w:val="0"/>
        </w:rPr>
        <w:t>第６条　振込事務</w:t>
      </w:r>
      <w:r>
        <w:rPr>
          <w:rFonts w:hint="eastAsia"/>
        </w:rPr>
        <w:t>取扱</w:t>
      </w:r>
      <w:r>
        <w:rPr>
          <w:rFonts w:ascii="ＭＳ 明朝" w:hint="eastAsia"/>
          <w:kern w:val="0"/>
        </w:rPr>
        <w:t>先は、</w:t>
      </w:r>
      <w:r>
        <w:rPr>
          <w:rFonts w:hint="eastAsia"/>
        </w:rPr>
        <w:t>振込の処理にかかる報酬または費用を外国中央銀行等または第２条第１項第４号に規定する者が負担することを条件に振込の委託を受けた場合その他日本銀行が認める場合には、</w:t>
      </w:r>
      <w:r>
        <w:rPr>
          <w:rFonts w:ascii="ＭＳ 明朝" w:hint="eastAsia"/>
          <w:kern w:val="0"/>
        </w:rPr>
        <w:t>日本銀行に対し、振込が処理された日の属する月の翌月１５日までの間に日本銀行が定める書面により、当該報酬または費用を請求することができる。</w:t>
      </w:r>
    </w:p>
    <w:p w:rsidR="00277221" w:rsidRDefault="00277221" w:rsidP="00851101">
      <w:pPr>
        <w:pStyle w:val="2"/>
        <w:ind w:left="284" w:hanging="284"/>
        <w:rPr>
          <w:rFonts w:ascii="ＭＳ 明朝"/>
          <w:kern w:val="0"/>
        </w:rPr>
      </w:pPr>
      <w:r>
        <w:rPr>
          <w:rFonts w:ascii="ＭＳ 明朝" w:hint="eastAsia"/>
          <w:kern w:val="0"/>
        </w:rPr>
        <w:t>２．日本銀行は、前項の規定により振込事務</w:t>
      </w:r>
      <w:r>
        <w:rPr>
          <w:rFonts w:hint="eastAsia"/>
        </w:rPr>
        <w:t>取扱</w:t>
      </w:r>
      <w:r>
        <w:rPr>
          <w:rFonts w:ascii="ＭＳ 明朝" w:hint="eastAsia"/>
          <w:kern w:val="0"/>
        </w:rPr>
        <w:t>先から報酬または費用の請求を受けた場合には、振込が処理された日の属する月の翌月の末日までに、当該報酬または費用相当金額を当該振込事務取扱先の当座勘定に入金する。</w:t>
      </w:r>
    </w:p>
    <w:p w:rsidR="00277221" w:rsidRDefault="00277221" w:rsidP="00851101">
      <w:pPr>
        <w:pStyle w:val="2"/>
        <w:ind w:left="284" w:hanging="284"/>
      </w:pPr>
    </w:p>
    <w:p w:rsidR="00277221" w:rsidRPr="00BB6A45" w:rsidRDefault="00277221" w:rsidP="00851101">
      <w:pPr>
        <w:spacing w:line="440" w:lineRule="exact"/>
        <w:ind w:left="238" w:hanging="238"/>
        <w:rPr>
          <w:rFonts w:ascii="?l?r ??fc"/>
          <w:sz w:val="24"/>
        </w:rPr>
      </w:pPr>
      <w:r w:rsidRPr="00BB6A45">
        <w:rPr>
          <w:rFonts w:hint="eastAsia"/>
          <w:sz w:val="24"/>
        </w:rPr>
        <w:t>（日銀ネット障害時等の取扱い）</w:t>
      </w:r>
    </w:p>
    <w:p w:rsidR="00277221" w:rsidRDefault="00277221" w:rsidP="00851101">
      <w:pPr>
        <w:autoSpaceDE w:val="0"/>
        <w:autoSpaceDN w:val="0"/>
        <w:spacing w:line="440" w:lineRule="exact"/>
        <w:ind w:left="238" w:hanging="238"/>
        <w:rPr>
          <w:sz w:val="24"/>
        </w:rPr>
      </w:pPr>
      <w:r w:rsidRPr="00BB6A45">
        <w:rPr>
          <w:rFonts w:ascii="ＭＳ 明朝" w:hAnsi="ＭＳ 明朝" w:hint="eastAsia"/>
          <w:sz w:val="24"/>
        </w:rPr>
        <w:t>第</w:t>
      </w:r>
      <w:r>
        <w:rPr>
          <w:rFonts w:ascii="ＭＳ 明朝" w:hAnsi="ＭＳ 明朝" w:hint="eastAsia"/>
          <w:sz w:val="24"/>
        </w:rPr>
        <w:t>７</w:t>
      </w:r>
      <w:r w:rsidRPr="00BB6A45">
        <w:rPr>
          <w:rFonts w:ascii="ＭＳ 明朝" w:hAnsi="ＭＳ 明朝" w:hint="eastAsia"/>
          <w:sz w:val="24"/>
        </w:rPr>
        <w:t>条</w:t>
      </w:r>
      <w:r w:rsidRPr="00BB6A45">
        <w:rPr>
          <w:rFonts w:hint="eastAsia"/>
          <w:sz w:val="24"/>
        </w:rPr>
        <w:t xml:space="preserve">　日本銀行は、日銀ネットの障害等によりこの規則の規定による取扱いができないと認めた場合には、この規則の規定と異なる取扱いをし、または特約先にこの規則の規定と異なる取扱いを指示することができる。</w:t>
      </w:r>
    </w:p>
    <w:p w:rsidR="00277221" w:rsidRPr="00BB6A45" w:rsidRDefault="00277221" w:rsidP="00851101">
      <w:pPr>
        <w:autoSpaceDE w:val="0"/>
        <w:autoSpaceDN w:val="0"/>
        <w:spacing w:line="440" w:lineRule="exact"/>
        <w:ind w:left="238" w:hanging="238"/>
        <w:rPr>
          <w:rFonts w:ascii="?l?r ??fc"/>
          <w:sz w:val="24"/>
        </w:rPr>
      </w:pPr>
    </w:p>
    <w:p w:rsidR="00277221" w:rsidRDefault="00277221" w:rsidP="00851101">
      <w:pPr>
        <w:pStyle w:val="a5"/>
        <w:rPr>
          <w:rFonts w:ascii="ＭＳ 明朝"/>
          <w:kern w:val="0"/>
        </w:rPr>
      </w:pPr>
      <w:r>
        <w:rPr>
          <w:rFonts w:ascii="ＭＳ 明朝" w:hint="eastAsia"/>
          <w:kern w:val="0"/>
        </w:rPr>
        <w:t>（所要事項の決定等）</w:t>
      </w:r>
    </w:p>
    <w:p w:rsidR="00277221" w:rsidRDefault="00277221" w:rsidP="00851101">
      <w:pPr>
        <w:pStyle w:val="a5"/>
        <w:rPr>
          <w:rFonts w:ascii="ＭＳ 明朝"/>
          <w:kern w:val="0"/>
        </w:rPr>
      </w:pPr>
      <w:r>
        <w:rPr>
          <w:rFonts w:ascii="ＭＳ 明朝" w:hint="eastAsia"/>
          <w:kern w:val="0"/>
        </w:rPr>
        <w:t>第８条  日本銀行は、外国中央銀行等のために行う振込の適切な運用を確保するため、この規則に定めるもののほか、所要の事項を定め、または所要の措置を講ずることができる。</w:t>
      </w:r>
    </w:p>
    <w:p w:rsidR="00277221" w:rsidRDefault="00277221" w:rsidP="00851101">
      <w:pPr>
        <w:pStyle w:val="a5"/>
        <w:rPr>
          <w:rFonts w:ascii="ＭＳ 明朝"/>
          <w:kern w:val="0"/>
        </w:rPr>
      </w:pPr>
    </w:p>
    <w:p w:rsidR="00277221" w:rsidRDefault="00277221" w:rsidP="00851101">
      <w:pPr>
        <w:pStyle w:val="2"/>
        <w:ind w:left="284" w:hanging="284"/>
      </w:pPr>
      <w:r>
        <w:rPr>
          <w:rFonts w:ascii="ＭＳ 明朝" w:hint="eastAsia"/>
          <w:kern w:val="0"/>
        </w:rPr>
        <w:t>（解約等）</w:t>
      </w:r>
    </w:p>
    <w:p w:rsidR="00277221" w:rsidRDefault="00277221" w:rsidP="00851101">
      <w:pPr>
        <w:pStyle w:val="2"/>
        <w:ind w:left="284" w:hanging="284"/>
      </w:pPr>
      <w:r>
        <w:rPr>
          <w:rFonts w:ascii="ＭＳ 明朝" w:hint="eastAsia"/>
          <w:kern w:val="0"/>
        </w:rPr>
        <w:t>第９条　日本銀行または日本銀行との間で特約を結んだ者（以下「特約先」という。）は、１か月以上の予告期間をもって特約を解約することができる。当該解約のための意思表示は、書面により行うものとする。</w:t>
      </w:r>
    </w:p>
    <w:p w:rsidR="00277221" w:rsidRDefault="00277221" w:rsidP="00851101">
      <w:pPr>
        <w:pStyle w:val="2"/>
        <w:ind w:left="284" w:hanging="284"/>
      </w:pPr>
      <w:r>
        <w:rPr>
          <w:rFonts w:ascii="ＭＳ 明朝" w:hint="eastAsia"/>
          <w:kern w:val="0"/>
        </w:rPr>
        <w:t>２．日本銀行は、次の各号の一に該当する場合には、直ちに当該特約先との特約を解約することができる。</w:t>
      </w:r>
    </w:p>
    <w:p w:rsidR="00277221" w:rsidRDefault="00277221" w:rsidP="00851101">
      <w:pPr>
        <w:pStyle w:val="2"/>
        <w:ind w:left="284" w:hanging="284"/>
      </w:pPr>
      <w:r>
        <w:rPr>
          <w:rFonts w:ascii="ＭＳ 明朝" w:hint="eastAsia"/>
          <w:kern w:val="0"/>
        </w:rPr>
        <w:t>（１）特約先がこの規則に違反したとき。</w:t>
      </w:r>
    </w:p>
    <w:p w:rsidR="00277221" w:rsidRDefault="00277221" w:rsidP="00851101">
      <w:pPr>
        <w:pStyle w:val="2"/>
        <w:ind w:left="284" w:hanging="284"/>
        <w:rPr>
          <w:rFonts w:ascii="ＭＳ 明朝"/>
          <w:kern w:val="0"/>
        </w:rPr>
      </w:pPr>
      <w:r>
        <w:rPr>
          <w:rFonts w:ascii="ＭＳ 明朝" w:hint="eastAsia"/>
          <w:kern w:val="0"/>
        </w:rPr>
        <w:t>（２）特約先が第８条の規定により日本銀行が定めた事項に違反したとき。</w:t>
      </w:r>
    </w:p>
    <w:p w:rsidR="00277221" w:rsidRDefault="00277221" w:rsidP="00851101">
      <w:pPr>
        <w:pStyle w:val="2"/>
        <w:ind w:left="284" w:hanging="284"/>
      </w:pPr>
      <w:r>
        <w:rPr>
          <w:rFonts w:ascii="ＭＳ 明朝" w:hint="eastAsia"/>
          <w:kern w:val="0"/>
        </w:rPr>
        <w:t>（３）当座勘定取引についての日本銀行金融ネットワークシステムの利用に関する規則第１２条第２項各号に掲げるいずれかのとき。</w:t>
      </w:r>
    </w:p>
    <w:p w:rsidR="00277221" w:rsidRDefault="00277221" w:rsidP="00851101">
      <w:pPr>
        <w:pStyle w:val="a5"/>
        <w:rPr>
          <w:rFonts w:ascii="ＭＳ 明朝"/>
          <w:kern w:val="0"/>
        </w:rPr>
      </w:pPr>
    </w:p>
    <w:p w:rsidR="00277221" w:rsidRDefault="00277221" w:rsidP="00851101">
      <w:pPr>
        <w:pStyle w:val="a5"/>
      </w:pPr>
      <w:r>
        <w:rPr>
          <w:rFonts w:ascii="ＭＳ 明朝" w:hint="eastAsia"/>
          <w:kern w:val="0"/>
        </w:rPr>
        <w:t>（規則の改正）</w:t>
      </w:r>
    </w:p>
    <w:p w:rsidR="00277221" w:rsidRDefault="00277221" w:rsidP="00851101">
      <w:pPr>
        <w:pStyle w:val="a5"/>
        <w:rPr>
          <w:rFonts w:ascii="ＭＳ 明朝"/>
          <w:kern w:val="0"/>
        </w:rPr>
      </w:pPr>
      <w:r>
        <w:rPr>
          <w:rFonts w:ascii="ＭＳ 明朝" w:hint="eastAsia"/>
          <w:kern w:val="0"/>
        </w:rPr>
        <w:t>第１０条　日本銀行は、外国中央銀行等のために行う振込の適切な運用を確保するため、必要と認める場合には、この規則を改正することができる。</w:t>
      </w:r>
    </w:p>
    <w:p w:rsidR="00277221" w:rsidRDefault="00277221" w:rsidP="00851101">
      <w:pPr>
        <w:pStyle w:val="a5"/>
        <w:rPr>
          <w:rFonts w:ascii="ＭＳ 明朝"/>
          <w:kern w:val="0"/>
        </w:rPr>
      </w:pPr>
    </w:p>
    <w:p w:rsidR="00277221" w:rsidRDefault="00277221" w:rsidP="00851101">
      <w:pPr>
        <w:pStyle w:val="a5"/>
      </w:pPr>
      <w:r>
        <w:rPr>
          <w:rFonts w:ascii="ＭＳ 明朝" w:hint="eastAsia"/>
          <w:kern w:val="0"/>
        </w:rPr>
        <w:t>（準拠法および合意管轄）</w:t>
      </w:r>
    </w:p>
    <w:p w:rsidR="00277221" w:rsidRDefault="00277221" w:rsidP="00851101">
      <w:pPr>
        <w:pStyle w:val="a5"/>
      </w:pPr>
      <w:r>
        <w:rPr>
          <w:rFonts w:ascii="ＭＳ 明朝" w:hint="eastAsia"/>
          <w:kern w:val="0"/>
        </w:rPr>
        <w:t>第１１条　この規則およびこの規則に基づく権利義務についての準拠法は日本法とする。</w:t>
      </w:r>
    </w:p>
    <w:p w:rsidR="00277221" w:rsidRDefault="00277221" w:rsidP="00851101">
      <w:pPr>
        <w:pStyle w:val="a5"/>
      </w:pPr>
      <w:r>
        <w:rPr>
          <w:rFonts w:hint="eastAsia"/>
          <w:kern w:val="0"/>
        </w:rPr>
        <w:t>２．この規則およびこの規則に基づく権利義務について紛議を生じた場合の争訟については、東京地方裁判所を専属管轄裁判所とする。ただし、日本銀行は、管轄が認められる日本国外の裁判所において特約先に対し訴訟を提起することを妨げられない。</w:t>
      </w:r>
    </w:p>
    <w:sectPr w:rsidR="00277221" w:rsidSect="005369BA">
      <w:footerReference w:type="even" r:id="rId6"/>
      <w:footerReference w:type="default" r:id="rId7"/>
      <w:pgSz w:w="11906" w:h="16838" w:code="9"/>
      <w:pgMar w:top="147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224" w:rsidRDefault="00070224">
      <w:r>
        <w:separator/>
      </w:r>
    </w:p>
  </w:endnote>
  <w:endnote w:type="continuationSeparator" w:id="0">
    <w:p w:rsidR="00070224" w:rsidRDefault="0007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BA" w:rsidRDefault="005369BA" w:rsidP="000E6E48">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369BA" w:rsidRDefault="005369B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9BA" w:rsidRPr="005369BA" w:rsidRDefault="005369BA" w:rsidP="000E6E48">
    <w:pPr>
      <w:pStyle w:val="a6"/>
      <w:framePr w:wrap="around" w:vAnchor="text" w:hAnchor="margin" w:xAlign="center" w:y="1"/>
      <w:rPr>
        <w:rStyle w:val="a7"/>
        <w:rFonts w:ascii="ＭＳ 明朝" w:hAnsi="ＭＳ 明朝"/>
        <w:szCs w:val="21"/>
      </w:rPr>
    </w:pPr>
    <w:r w:rsidRPr="005369BA">
      <w:rPr>
        <w:rStyle w:val="a7"/>
        <w:rFonts w:ascii="ＭＳ 明朝" w:hAnsi="ＭＳ 明朝"/>
        <w:szCs w:val="21"/>
      </w:rPr>
      <w:fldChar w:fldCharType="begin"/>
    </w:r>
    <w:r w:rsidRPr="005369BA">
      <w:rPr>
        <w:rStyle w:val="a7"/>
        <w:rFonts w:ascii="ＭＳ 明朝" w:hAnsi="ＭＳ 明朝"/>
        <w:szCs w:val="21"/>
      </w:rPr>
      <w:instrText xml:space="preserve">PAGE  </w:instrText>
    </w:r>
    <w:r w:rsidRPr="005369BA">
      <w:rPr>
        <w:rStyle w:val="a7"/>
        <w:rFonts w:ascii="ＭＳ 明朝" w:hAnsi="ＭＳ 明朝"/>
        <w:szCs w:val="21"/>
      </w:rPr>
      <w:fldChar w:fldCharType="separate"/>
    </w:r>
    <w:r w:rsidR="00341B61">
      <w:rPr>
        <w:rStyle w:val="a7"/>
        <w:rFonts w:ascii="ＭＳ 明朝" w:hAnsi="ＭＳ 明朝"/>
        <w:noProof/>
        <w:szCs w:val="21"/>
      </w:rPr>
      <w:t>1</w:t>
    </w:r>
    <w:r w:rsidRPr="005369BA">
      <w:rPr>
        <w:rStyle w:val="a7"/>
        <w:rFonts w:ascii="ＭＳ 明朝" w:hAnsi="ＭＳ 明朝"/>
        <w:szCs w:val="21"/>
      </w:rPr>
      <w:fldChar w:fldCharType="end"/>
    </w:r>
  </w:p>
  <w:p w:rsidR="005369BA" w:rsidRDefault="005369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224" w:rsidRDefault="00070224">
      <w:r>
        <w:separator/>
      </w:r>
    </w:p>
  </w:footnote>
  <w:footnote w:type="continuationSeparator" w:id="0">
    <w:p w:rsidR="00070224" w:rsidRDefault="0007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strictFirstAndLastChar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59EE"/>
    <w:rsid w:val="0001080B"/>
    <w:rsid w:val="00070224"/>
    <w:rsid w:val="00073927"/>
    <w:rsid w:val="000C25D7"/>
    <w:rsid w:val="000E6E48"/>
    <w:rsid w:val="00123F9B"/>
    <w:rsid w:val="00193BC4"/>
    <w:rsid w:val="001C5F9B"/>
    <w:rsid w:val="00210249"/>
    <w:rsid w:val="00257EB3"/>
    <w:rsid w:val="00277221"/>
    <w:rsid w:val="00295F24"/>
    <w:rsid w:val="002D6CC5"/>
    <w:rsid w:val="0034155A"/>
    <w:rsid w:val="00341B61"/>
    <w:rsid w:val="004A1A4E"/>
    <w:rsid w:val="004C5237"/>
    <w:rsid w:val="004D730E"/>
    <w:rsid w:val="004F2992"/>
    <w:rsid w:val="0052574E"/>
    <w:rsid w:val="005369BA"/>
    <w:rsid w:val="005F7EA6"/>
    <w:rsid w:val="00611B0F"/>
    <w:rsid w:val="006741C7"/>
    <w:rsid w:val="006A6C4E"/>
    <w:rsid w:val="007E2D08"/>
    <w:rsid w:val="00827631"/>
    <w:rsid w:val="00851101"/>
    <w:rsid w:val="008F2AF9"/>
    <w:rsid w:val="00966A72"/>
    <w:rsid w:val="009C369C"/>
    <w:rsid w:val="00A01318"/>
    <w:rsid w:val="00A04A78"/>
    <w:rsid w:val="00A14C68"/>
    <w:rsid w:val="00A659EE"/>
    <w:rsid w:val="00AA555C"/>
    <w:rsid w:val="00B115EF"/>
    <w:rsid w:val="00B33C1E"/>
    <w:rsid w:val="00B7015D"/>
    <w:rsid w:val="00D1366F"/>
    <w:rsid w:val="00D269E3"/>
    <w:rsid w:val="00D308B4"/>
    <w:rsid w:val="00DC48F7"/>
    <w:rsid w:val="00DD7227"/>
    <w:rsid w:val="00E50C9D"/>
    <w:rsid w:val="00E8530D"/>
    <w:rsid w:val="00EC42D3"/>
    <w:rsid w:val="00EE247E"/>
    <w:rsid w:val="00F11A16"/>
    <w:rsid w:val="00F60C8D"/>
    <w:rsid w:val="00F9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5AB58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rsid w:val="00277221"/>
    <w:pPr>
      <w:spacing w:line="420" w:lineRule="exact"/>
      <w:ind w:left="240" w:hanging="240"/>
    </w:pPr>
    <w:rPr>
      <w:sz w:val="24"/>
      <w:szCs w:val="20"/>
    </w:rPr>
  </w:style>
  <w:style w:type="paragraph" w:styleId="2">
    <w:name w:val="Body Text Indent 2"/>
    <w:basedOn w:val="a"/>
    <w:rsid w:val="00277221"/>
    <w:pPr>
      <w:spacing w:line="420" w:lineRule="exact"/>
      <w:ind w:left="960" w:hanging="720"/>
    </w:pPr>
    <w:rPr>
      <w:sz w:val="24"/>
      <w:szCs w:val="20"/>
    </w:rPr>
  </w:style>
  <w:style w:type="paragraph" w:styleId="a6">
    <w:name w:val="footer"/>
    <w:basedOn w:val="a"/>
    <w:rsid w:val="005369BA"/>
    <w:pPr>
      <w:tabs>
        <w:tab w:val="center" w:pos="4252"/>
        <w:tab w:val="right" w:pos="8504"/>
      </w:tabs>
      <w:snapToGrid w:val="0"/>
    </w:pPr>
  </w:style>
  <w:style w:type="character" w:styleId="a7">
    <w:name w:val="page number"/>
    <w:basedOn w:val="a0"/>
    <w:rsid w:val="005369BA"/>
  </w:style>
  <w:style w:type="paragraph" w:styleId="a8">
    <w:name w:val="header"/>
    <w:basedOn w:val="a"/>
    <w:rsid w:val="005369BA"/>
    <w:pPr>
      <w:tabs>
        <w:tab w:val="center" w:pos="4252"/>
        <w:tab w:val="right" w:pos="8504"/>
      </w:tabs>
      <w:snapToGrid w:val="0"/>
    </w:pPr>
  </w:style>
  <w:style w:type="paragraph" w:styleId="a9">
    <w:name w:val="Balloon Text"/>
    <w:basedOn w:val="a"/>
    <w:semiHidden/>
    <w:rsid w:val="0085110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2022-08-19T06:53:00Z</dcterms:created>
  <dcterms:modified xsi:type="dcterms:W3CDTF">2022-08-19T07:06:00Z</dcterms:modified>
</cp:coreProperties>
</file>