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2C" w:rsidRDefault="00F4602C">
      <w:pPr>
        <w:pStyle w:val="a3"/>
        <w:ind w:left="960" w:hanging="960"/>
        <w:rPr>
          <w:sz w:val="20"/>
        </w:rPr>
      </w:pPr>
      <w:bookmarkStart w:id="0" w:name="_GoBack"/>
      <w:bookmarkEnd w:id="0"/>
    </w:p>
    <w:p w:rsidR="00290103" w:rsidRDefault="00290103">
      <w:pPr>
        <w:pStyle w:val="a3"/>
        <w:ind w:left="960" w:hanging="960"/>
        <w:jc w:val="right"/>
        <w:rPr>
          <w:rFonts w:hAnsi="ＭＳ 明朝"/>
        </w:rPr>
      </w:pPr>
    </w:p>
    <w:p w:rsidR="00290103" w:rsidRDefault="00290103" w:rsidP="006A748B">
      <w:pPr>
        <w:pStyle w:val="ab"/>
        <w:ind w:left="0" w:right="-1"/>
        <w:jc w:val="center"/>
        <w:outlineLvl w:val="0"/>
        <w:rPr>
          <w:rFonts w:ascii="ＭＳ 明朝" w:hAnsi="ＭＳ 明朝"/>
        </w:rPr>
      </w:pPr>
      <w:r>
        <w:rPr>
          <w:rFonts w:ascii="ＭＳ 明朝" w:hAnsi="ＭＳ 明朝" w:hint="eastAsia"/>
        </w:rPr>
        <w:t>海外預り金勘定に対する入金に関する規則</w:t>
      </w:r>
    </w:p>
    <w:p w:rsidR="00290103" w:rsidRDefault="00290103">
      <w:pPr>
        <w:tabs>
          <w:tab w:val="left" w:pos="2562"/>
        </w:tabs>
        <w:spacing w:line="420" w:lineRule="exact"/>
        <w:rPr>
          <w:rFonts w:ascii="ＭＳ 明朝" w:hAnsi="ＭＳ 明朝"/>
        </w:rPr>
      </w:pPr>
    </w:p>
    <w:p w:rsidR="00EF6003" w:rsidRDefault="00EF6003" w:rsidP="006A748B">
      <w:pPr>
        <w:autoSpaceDE w:val="0"/>
        <w:autoSpaceDN w:val="0"/>
        <w:spacing w:line="240" w:lineRule="exact"/>
        <w:jc w:val="right"/>
        <w:textAlignment w:val="center"/>
        <w:rPr>
          <w:rFonts w:ascii="ＭＳ 明朝"/>
          <w:kern w:val="0"/>
          <w:sz w:val="20"/>
        </w:rPr>
      </w:pPr>
    </w:p>
    <w:p w:rsidR="00290103" w:rsidRDefault="00290103" w:rsidP="006A748B">
      <w:pPr>
        <w:spacing w:line="420" w:lineRule="exact"/>
        <w:rPr>
          <w:rFonts w:ascii="ＭＳ 明朝" w:hAnsi="ＭＳ 明朝"/>
        </w:rPr>
      </w:pPr>
    </w:p>
    <w:p w:rsidR="00290103" w:rsidRDefault="00290103" w:rsidP="006A748B">
      <w:pPr>
        <w:spacing w:line="420" w:lineRule="exact"/>
        <w:rPr>
          <w:rFonts w:ascii="ＭＳ 明朝" w:hAnsi="ＭＳ 明朝"/>
        </w:rPr>
      </w:pPr>
      <w:r>
        <w:rPr>
          <w:rFonts w:ascii="ＭＳ 明朝" w:hAnsi="ＭＳ 明朝" w:hint="eastAsia"/>
        </w:rPr>
        <w:t>（趣　旨）</w:t>
      </w:r>
    </w:p>
    <w:p w:rsidR="00290103" w:rsidRDefault="00290103" w:rsidP="006A748B">
      <w:pPr>
        <w:pStyle w:val="2"/>
        <w:spacing w:line="420" w:lineRule="exact"/>
        <w:ind w:leftChars="0" w:left="240" w:hanging="240"/>
        <w:rPr>
          <w:rFonts w:hAnsi="ＭＳ 明朝"/>
        </w:rPr>
      </w:pPr>
      <w:r>
        <w:rPr>
          <w:rFonts w:hAnsi="ＭＳ 明朝" w:hint="eastAsia"/>
        </w:rPr>
        <w:t>第１条　この規則は、</w:t>
      </w:r>
      <w:r w:rsidR="006A748B">
        <w:rPr>
          <w:rFonts w:hAnsi="ＭＳ 明朝" w:hint="eastAsia"/>
        </w:rPr>
        <w:t>当座勘定（同時決済口）</w:t>
      </w:r>
      <w:r>
        <w:rPr>
          <w:rFonts w:hAnsi="ＭＳ 明朝" w:hint="eastAsia"/>
        </w:rPr>
        <w:t>以外の当座勘定（以下「当座勘定」という。）における取引のうち、当座勘定から引落した資金の日本銀行が外国の中央銀行もしくはこれに準ずる者または国際機関（以下「外国中央銀行等」という。）のために開設する本邦通貨建ての預り金勘定（以下「海外預り金勘定」という。）に対する入金に関する基本的な事項を定める。</w:t>
      </w:r>
    </w:p>
    <w:p w:rsidR="00290103" w:rsidRDefault="00290103" w:rsidP="006A748B">
      <w:pPr>
        <w:spacing w:line="420" w:lineRule="exact"/>
        <w:rPr>
          <w:rFonts w:ascii="ＭＳ 明朝" w:hAnsi="ＭＳ 明朝"/>
        </w:rPr>
      </w:pPr>
    </w:p>
    <w:p w:rsidR="00290103" w:rsidRDefault="00290103" w:rsidP="006A748B">
      <w:pPr>
        <w:spacing w:line="420" w:lineRule="exact"/>
        <w:rPr>
          <w:rFonts w:ascii="ＭＳ 明朝" w:hAnsi="ＭＳ 明朝"/>
        </w:rPr>
      </w:pPr>
      <w:r>
        <w:rPr>
          <w:rFonts w:ascii="ＭＳ 明朝" w:hAnsi="ＭＳ 明朝" w:hint="eastAsia"/>
        </w:rPr>
        <w:t>（引落入金依頼の方法）</w:t>
      </w:r>
    </w:p>
    <w:p w:rsidR="00290103" w:rsidRDefault="00290103" w:rsidP="006A748B">
      <w:pPr>
        <w:spacing w:line="420" w:lineRule="exact"/>
        <w:ind w:left="240" w:hanging="240"/>
        <w:rPr>
          <w:rFonts w:ascii="ＭＳ 明朝" w:hAnsi="ＭＳ 明朝"/>
        </w:rPr>
      </w:pPr>
      <w:r>
        <w:rPr>
          <w:rFonts w:ascii="ＭＳ 明朝" w:hAnsi="ＭＳ 明朝" w:hint="eastAsia"/>
        </w:rPr>
        <w:t>第２条　日本銀行との間で当座勘定における取引を行う先（以下「取引先」という。）は、勘定店（当座勘定規定第１条の２に規定する「勘定店」をいう。以下同じ。）に、一定の金額を自己の当座勘定から引落し、これを海外預り金勘定に入金することを依頼すること（以下「引落入金依頼」という。）ができる。</w:t>
      </w:r>
    </w:p>
    <w:p w:rsidR="00290103" w:rsidRDefault="00290103" w:rsidP="006A748B">
      <w:pPr>
        <w:spacing w:line="420" w:lineRule="exact"/>
        <w:ind w:left="240" w:hanging="240"/>
        <w:rPr>
          <w:rFonts w:ascii="ＭＳ 明朝" w:hAnsi="ＭＳ 明朝"/>
          <w:kern w:val="0"/>
        </w:rPr>
      </w:pPr>
      <w:r>
        <w:rPr>
          <w:rFonts w:ascii="ＭＳ 明朝" w:hAnsi="ＭＳ 明朝" w:hint="eastAsia"/>
        </w:rPr>
        <w:t>２．前項の引落入金依頼は、第９条第１項に規定する場合を除き、勘定店宛小切手および</w:t>
      </w:r>
      <w:r>
        <w:rPr>
          <w:rFonts w:hAnsi="ＭＳ 明朝" w:hint="eastAsia"/>
        </w:rPr>
        <w:t>海外預り金勘定に対する入金の依頼の書面（以下「入金依頼書」という。）</w:t>
      </w:r>
      <w:r>
        <w:rPr>
          <w:rFonts w:ascii="ＭＳ 明朝" w:hAnsi="ＭＳ 明朝" w:hint="eastAsia"/>
          <w:kern w:val="0"/>
        </w:rPr>
        <w:t>により行うものとする。</w:t>
      </w:r>
    </w:p>
    <w:p w:rsidR="00290103" w:rsidRDefault="00290103" w:rsidP="006A748B">
      <w:pPr>
        <w:spacing w:line="420" w:lineRule="exact"/>
        <w:ind w:left="240" w:hanging="240"/>
        <w:rPr>
          <w:rFonts w:ascii="ＭＳ 明朝" w:hAnsi="ＭＳ 明朝"/>
          <w:kern w:val="0"/>
        </w:rPr>
      </w:pPr>
      <w:r>
        <w:rPr>
          <w:rFonts w:ascii="ＭＳ 明朝" w:hAnsi="ＭＳ 明朝" w:hint="eastAsia"/>
          <w:kern w:val="0"/>
        </w:rPr>
        <w:t>３．</w:t>
      </w:r>
      <w:r>
        <w:rPr>
          <w:rFonts w:ascii="ＭＳ 明朝" w:hAnsi="ＭＳ 明朝" w:hint="eastAsia"/>
        </w:rPr>
        <w:t>引落入金依頼</w:t>
      </w:r>
      <w:r>
        <w:rPr>
          <w:rFonts w:ascii="ＭＳ 明朝" w:hAnsi="ＭＳ 明朝" w:hint="eastAsia"/>
          <w:kern w:val="0"/>
        </w:rPr>
        <w:t>は、取消すことができない。</w:t>
      </w:r>
    </w:p>
    <w:p w:rsidR="00290103" w:rsidRDefault="00290103" w:rsidP="006A748B">
      <w:pPr>
        <w:spacing w:line="420" w:lineRule="exact"/>
        <w:ind w:left="240" w:hanging="240"/>
        <w:rPr>
          <w:rFonts w:ascii="ＭＳ 明朝" w:hAnsi="ＭＳ 明朝"/>
          <w:kern w:val="0"/>
        </w:rPr>
      </w:pPr>
    </w:p>
    <w:p w:rsidR="00290103" w:rsidRDefault="00290103" w:rsidP="006A748B">
      <w:pPr>
        <w:pStyle w:val="2"/>
        <w:spacing w:line="420" w:lineRule="exact"/>
        <w:ind w:leftChars="0" w:left="1200" w:hanging="1200"/>
        <w:rPr>
          <w:rFonts w:hAnsi="ＭＳ 明朝"/>
        </w:rPr>
      </w:pPr>
      <w:r>
        <w:rPr>
          <w:rFonts w:hAnsi="ＭＳ 明朝" w:hint="eastAsia"/>
        </w:rPr>
        <w:t>（入金依頼書）</w:t>
      </w:r>
    </w:p>
    <w:p w:rsidR="00290103" w:rsidRDefault="00290103" w:rsidP="006A748B">
      <w:pPr>
        <w:pStyle w:val="2"/>
        <w:spacing w:line="420" w:lineRule="exact"/>
        <w:ind w:leftChars="0" w:left="240" w:hanging="240"/>
        <w:rPr>
          <w:rFonts w:hAnsi="ＭＳ 明朝"/>
        </w:rPr>
      </w:pPr>
      <w:r>
        <w:rPr>
          <w:rFonts w:hAnsi="ＭＳ 明朝" w:hint="eastAsia"/>
        </w:rPr>
        <w:t>第３条　取引先は、入金依頼書を作成するにあたっては、勘定店が交付する用紙を使用するものとする。ただし、日本銀行が特に認める場合には、この限りでない。</w:t>
      </w:r>
    </w:p>
    <w:p w:rsidR="00290103" w:rsidRDefault="00290103" w:rsidP="006A748B">
      <w:pPr>
        <w:pStyle w:val="2"/>
        <w:spacing w:line="420" w:lineRule="exact"/>
        <w:ind w:leftChars="0" w:left="240" w:hanging="240"/>
        <w:rPr>
          <w:rFonts w:hAnsi="ＭＳ 明朝"/>
        </w:rPr>
      </w:pPr>
      <w:r>
        <w:rPr>
          <w:rFonts w:hAnsi="ＭＳ 明朝" w:hint="eastAsia"/>
        </w:rPr>
        <w:t>２．日本銀行は、取引先から入金依頼書の用紙の請求があった場合には、必要と認める枚数を交付する。</w:t>
      </w:r>
    </w:p>
    <w:p w:rsidR="00290103" w:rsidRDefault="00290103" w:rsidP="006A748B">
      <w:pPr>
        <w:pStyle w:val="2"/>
        <w:spacing w:line="420" w:lineRule="exact"/>
        <w:ind w:left="1200" w:hanging="240"/>
        <w:rPr>
          <w:rFonts w:hAnsi="ＭＳ 明朝"/>
        </w:rPr>
      </w:pPr>
    </w:p>
    <w:p w:rsidR="00290103" w:rsidRDefault="00290103" w:rsidP="006A748B">
      <w:pPr>
        <w:pStyle w:val="2"/>
        <w:spacing w:line="420" w:lineRule="exact"/>
        <w:ind w:leftChars="0" w:left="1200" w:hanging="1200"/>
        <w:rPr>
          <w:rFonts w:hAnsi="ＭＳ 明朝"/>
        </w:rPr>
      </w:pPr>
      <w:r>
        <w:rPr>
          <w:rFonts w:hAnsi="ＭＳ 明朝" w:hint="eastAsia"/>
        </w:rPr>
        <w:t>（入金依頼書の金額）</w:t>
      </w:r>
    </w:p>
    <w:p w:rsidR="00290103" w:rsidRDefault="00290103" w:rsidP="006A748B">
      <w:pPr>
        <w:pStyle w:val="2"/>
        <w:spacing w:line="420" w:lineRule="exact"/>
        <w:ind w:leftChars="0" w:left="240" w:hanging="240"/>
        <w:rPr>
          <w:rFonts w:hAnsi="ＭＳ 明朝"/>
        </w:rPr>
      </w:pPr>
      <w:r>
        <w:rPr>
          <w:rFonts w:hAnsi="ＭＳ 明朝" w:hint="eastAsia"/>
        </w:rPr>
        <w:t>第４条　日本銀行は、入金依頼書の金額欄に記載された金額により、海外預り金勘定に対する入金を行う。</w:t>
      </w:r>
    </w:p>
    <w:p w:rsidR="00290103" w:rsidRDefault="00290103" w:rsidP="006A748B">
      <w:pPr>
        <w:pStyle w:val="2"/>
        <w:spacing w:line="420" w:lineRule="exact"/>
        <w:ind w:leftChars="0" w:left="240" w:hanging="240"/>
        <w:rPr>
          <w:rFonts w:hAnsi="ＭＳ 明朝"/>
        </w:rPr>
      </w:pPr>
      <w:r>
        <w:rPr>
          <w:rFonts w:hAnsi="ＭＳ 明朝" w:hint="eastAsia"/>
        </w:rPr>
        <w:lastRenderedPageBreak/>
        <w:t>２．入金依頼書の金額欄に記載する金額は、第２条第</w:t>
      </w:r>
      <w:r>
        <w:rPr>
          <w:rFonts w:hint="eastAsia"/>
        </w:rPr>
        <w:t>２</w:t>
      </w:r>
      <w:r>
        <w:rPr>
          <w:rFonts w:hAnsi="ＭＳ 明朝" w:hint="eastAsia"/>
        </w:rPr>
        <w:t>項に規定する勘定店宛小切手に記載された金額と同額でなければならない。</w:t>
      </w:r>
    </w:p>
    <w:p w:rsidR="00290103" w:rsidRDefault="00290103" w:rsidP="006A748B">
      <w:pPr>
        <w:spacing w:line="420" w:lineRule="exact"/>
        <w:ind w:left="240" w:hanging="240"/>
        <w:rPr>
          <w:rFonts w:ascii="ＭＳ 明朝" w:hAnsi="ＭＳ 明朝"/>
        </w:rPr>
      </w:pPr>
    </w:p>
    <w:p w:rsidR="00290103" w:rsidRDefault="00290103" w:rsidP="006A748B">
      <w:pPr>
        <w:spacing w:line="420" w:lineRule="exact"/>
        <w:ind w:left="240" w:hanging="240"/>
        <w:rPr>
          <w:rFonts w:ascii="ＭＳ 明朝" w:hAnsi="ＭＳ 明朝"/>
        </w:rPr>
      </w:pPr>
      <w:r>
        <w:rPr>
          <w:rFonts w:ascii="ＭＳ 明朝" w:hAnsi="ＭＳ 明朝" w:hint="eastAsia"/>
        </w:rPr>
        <w:t>（海外預り金勘定に対する入金を行う時期）</w:t>
      </w:r>
    </w:p>
    <w:p w:rsidR="00290103" w:rsidRDefault="00290103" w:rsidP="006A748B">
      <w:pPr>
        <w:pStyle w:val="a3"/>
        <w:ind w:hanging="240"/>
        <w:rPr>
          <w:rFonts w:hAnsi="ＭＳ 明朝"/>
        </w:rPr>
      </w:pPr>
      <w:r>
        <w:rPr>
          <w:rFonts w:hAnsi="ＭＳ 明朝" w:hint="eastAsia"/>
        </w:rPr>
        <w:t>第５条　日本銀行は、取引先から引落入金依頼を受けた場合には、遅滞なく当該取引先の当座勘定を引落し、これにより海外預り金勘定に対する入金を行う。</w:t>
      </w:r>
    </w:p>
    <w:p w:rsidR="00290103" w:rsidRDefault="00290103" w:rsidP="006A748B">
      <w:pPr>
        <w:pStyle w:val="a3"/>
        <w:ind w:hanging="240"/>
        <w:rPr>
          <w:rFonts w:hAnsi="ＭＳ 明朝"/>
        </w:rPr>
      </w:pPr>
    </w:p>
    <w:p w:rsidR="00290103" w:rsidRDefault="00290103" w:rsidP="006A748B">
      <w:pPr>
        <w:spacing w:line="420" w:lineRule="exact"/>
        <w:ind w:left="240" w:hanging="240"/>
        <w:rPr>
          <w:rFonts w:ascii="ＭＳ 明朝" w:hAnsi="ＭＳ 明朝"/>
        </w:rPr>
      </w:pPr>
      <w:r>
        <w:rPr>
          <w:rFonts w:ascii="ＭＳ 明朝" w:hAnsi="ＭＳ 明朝" w:hint="eastAsia"/>
        </w:rPr>
        <w:t>（海外預り金勘定に対する入金の義務を負わない場合）</w:t>
      </w:r>
    </w:p>
    <w:p w:rsidR="00290103" w:rsidRDefault="00290103" w:rsidP="006A748B">
      <w:pPr>
        <w:pStyle w:val="a3"/>
        <w:ind w:hanging="240"/>
        <w:rPr>
          <w:rFonts w:hAnsi="ＭＳ 明朝"/>
        </w:rPr>
      </w:pPr>
      <w:r>
        <w:rPr>
          <w:rFonts w:hAnsi="ＭＳ 明朝" w:hint="eastAsia"/>
        </w:rPr>
        <w:t>第６条　日本銀行は、次の各号の一に該当する場合には、海外預り金勘定に対する入金の義務を負わない。</w:t>
      </w:r>
    </w:p>
    <w:p w:rsidR="00290103" w:rsidRDefault="00290103" w:rsidP="006A748B">
      <w:pPr>
        <w:pStyle w:val="a3"/>
        <w:ind w:left="993" w:hanging="709"/>
        <w:rPr>
          <w:rFonts w:hAnsi="ＭＳ 明朝"/>
        </w:rPr>
      </w:pPr>
      <w:r>
        <w:rPr>
          <w:rFonts w:hAnsi="ＭＳ 明朝" w:hint="eastAsia"/>
        </w:rPr>
        <w:t>（１）取引先が、第３条第１項の規定に違反したとき。</w:t>
      </w:r>
    </w:p>
    <w:p w:rsidR="00290103" w:rsidRDefault="00290103" w:rsidP="006A748B">
      <w:pPr>
        <w:pStyle w:val="a3"/>
        <w:ind w:left="993" w:hanging="709"/>
        <w:rPr>
          <w:rFonts w:hAnsi="ＭＳ 明朝"/>
        </w:rPr>
      </w:pPr>
      <w:r>
        <w:rPr>
          <w:rFonts w:hAnsi="ＭＳ 明朝" w:hint="eastAsia"/>
        </w:rPr>
        <w:t>（２）取引先が、第４条第２項の規定に違反したとき。</w:t>
      </w:r>
    </w:p>
    <w:p w:rsidR="00290103" w:rsidRDefault="00290103" w:rsidP="006A748B">
      <w:pPr>
        <w:pStyle w:val="a3"/>
        <w:ind w:left="993" w:hanging="709"/>
        <w:rPr>
          <w:rFonts w:hAnsi="ＭＳ 明朝"/>
        </w:rPr>
      </w:pPr>
      <w:r>
        <w:rPr>
          <w:rFonts w:hAnsi="ＭＳ 明朝" w:hint="eastAsia"/>
        </w:rPr>
        <w:t>（３）取引先が、当座勘定規定第１８条の規定により日本銀行が定めた事項に違反したとき。</w:t>
      </w:r>
    </w:p>
    <w:p w:rsidR="00290103" w:rsidRDefault="00290103" w:rsidP="00DA1874">
      <w:pPr>
        <w:pStyle w:val="a3"/>
        <w:ind w:left="238" w:hanging="238"/>
        <w:rPr>
          <w:rFonts w:hAnsi="ＭＳ 明朝"/>
        </w:rPr>
      </w:pPr>
    </w:p>
    <w:p w:rsidR="00290103" w:rsidRDefault="00290103" w:rsidP="003B5DF8">
      <w:pPr>
        <w:spacing w:line="420" w:lineRule="exact"/>
        <w:rPr>
          <w:rFonts w:ascii="ＭＳ 明朝" w:hAnsi="ＭＳ 明朝"/>
        </w:rPr>
      </w:pPr>
      <w:r>
        <w:rPr>
          <w:rFonts w:ascii="ＭＳ 明朝" w:hAnsi="ＭＳ 明朝" w:hint="eastAsia"/>
        </w:rPr>
        <w:t>（入金に関する事項の通知の依頼）</w:t>
      </w:r>
    </w:p>
    <w:p w:rsidR="00290103" w:rsidRDefault="00290103" w:rsidP="003B5DF8">
      <w:pPr>
        <w:spacing w:line="420" w:lineRule="exact"/>
        <w:ind w:left="240" w:hanging="240"/>
        <w:rPr>
          <w:rFonts w:ascii="ＭＳ 明朝" w:hAnsi="ＭＳ 明朝"/>
        </w:rPr>
      </w:pPr>
      <w:r>
        <w:rPr>
          <w:rFonts w:ascii="ＭＳ 明朝" w:hAnsi="ＭＳ 明朝" w:hint="eastAsia"/>
        </w:rPr>
        <w:t>第７条　取引先は、</w:t>
      </w:r>
      <w:r>
        <w:rPr>
          <w:rFonts w:hint="eastAsia"/>
        </w:rPr>
        <w:t>第２条</w:t>
      </w:r>
      <w:r>
        <w:rPr>
          <w:rFonts w:ascii="ＭＳ 明朝" w:hAnsi="ＭＳ 明朝" w:hint="eastAsia"/>
        </w:rPr>
        <w:t>第１項</w:t>
      </w:r>
      <w:r>
        <w:rPr>
          <w:rFonts w:hint="eastAsia"/>
        </w:rPr>
        <w:t>の規定により</w:t>
      </w:r>
      <w:r>
        <w:rPr>
          <w:rFonts w:ascii="ＭＳ 明朝" w:hAnsi="ＭＳ 明朝" w:hint="eastAsia"/>
        </w:rPr>
        <w:t>引落入金依頼を行う場合には、勘定店に、入金が行われる海外預り金勘定の名義人である外国中央銀行等に対して当該入金に関する事項を通知することを、併せて依頼することができる。</w:t>
      </w:r>
    </w:p>
    <w:p w:rsidR="00290103" w:rsidRDefault="00290103" w:rsidP="003B5DF8">
      <w:pPr>
        <w:spacing w:line="420" w:lineRule="exact"/>
        <w:ind w:left="240" w:hanging="240"/>
        <w:rPr>
          <w:rFonts w:ascii="ＭＳ 明朝" w:hAnsi="ＭＳ 明朝"/>
          <w:kern w:val="0"/>
        </w:rPr>
      </w:pPr>
      <w:r>
        <w:rPr>
          <w:rFonts w:ascii="ＭＳ 明朝" w:hAnsi="ＭＳ 明朝" w:hint="eastAsia"/>
        </w:rPr>
        <w:t>２．前項の規定による依頼は、第９条第１項に規定する</w:t>
      </w:r>
      <w:r>
        <w:rPr>
          <w:rFonts w:ascii="ＭＳ 明朝" w:hAnsi="ＭＳ 明朝" w:hint="eastAsia"/>
          <w:kern w:val="0"/>
        </w:rPr>
        <w:t>場合を除き、</w:t>
      </w:r>
      <w:r>
        <w:rPr>
          <w:rFonts w:ascii="ＭＳ 明朝" w:hAnsi="ＭＳ 明朝" w:hint="eastAsia"/>
        </w:rPr>
        <w:t>入金依頼書</w:t>
      </w:r>
      <w:r>
        <w:rPr>
          <w:rFonts w:ascii="ＭＳ 明朝" w:hAnsi="ＭＳ 明朝" w:hint="eastAsia"/>
          <w:kern w:val="0"/>
        </w:rPr>
        <w:t>に当該事項を記載することにより行うものとする。</w:t>
      </w:r>
    </w:p>
    <w:p w:rsidR="00DA1874" w:rsidRDefault="00290103" w:rsidP="003B5DF8">
      <w:pPr>
        <w:spacing w:line="420" w:lineRule="exact"/>
        <w:ind w:left="240" w:hanging="240"/>
        <w:rPr>
          <w:rFonts w:ascii="ＭＳ 明朝" w:hAnsi="ＭＳ 明朝"/>
        </w:rPr>
      </w:pPr>
      <w:r>
        <w:rPr>
          <w:rFonts w:ascii="ＭＳ 明朝" w:hAnsi="ＭＳ 明朝" w:hint="eastAsia"/>
          <w:kern w:val="0"/>
        </w:rPr>
        <w:t>３．</w:t>
      </w:r>
      <w:r>
        <w:rPr>
          <w:rFonts w:ascii="ＭＳ 明朝" w:hAnsi="ＭＳ 明朝" w:hint="eastAsia"/>
        </w:rPr>
        <w:t>取引先は、第１項の規定による通知の依頼の内容を訂正する場合には、日本銀行が定める書面により行うものとする。</w:t>
      </w:r>
    </w:p>
    <w:p w:rsidR="00DA1874" w:rsidRDefault="00DA1874" w:rsidP="00DA1874">
      <w:pPr>
        <w:spacing w:line="480" w:lineRule="exact"/>
        <w:ind w:left="238" w:hanging="238"/>
        <w:rPr>
          <w:rFonts w:ascii="ＭＳ 明朝" w:hAnsi="ＭＳ 明朝"/>
        </w:rPr>
      </w:pPr>
    </w:p>
    <w:p w:rsidR="00290103" w:rsidRDefault="00290103" w:rsidP="003B5DF8">
      <w:pPr>
        <w:spacing w:line="420" w:lineRule="exact"/>
        <w:ind w:left="240" w:hanging="240"/>
        <w:rPr>
          <w:rFonts w:ascii="ＭＳ 明朝" w:hAnsi="ＭＳ 明朝"/>
        </w:rPr>
      </w:pPr>
      <w:r>
        <w:rPr>
          <w:rFonts w:ascii="ＭＳ 明朝" w:hAnsi="ＭＳ 明朝" w:hint="eastAsia"/>
        </w:rPr>
        <w:t>（振込の委託）</w:t>
      </w:r>
    </w:p>
    <w:p w:rsidR="00290103" w:rsidRDefault="00290103" w:rsidP="003B5DF8">
      <w:pPr>
        <w:pStyle w:val="a3"/>
        <w:ind w:hanging="240"/>
        <w:rPr>
          <w:rFonts w:hAnsi="ＭＳ 明朝"/>
        </w:rPr>
      </w:pPr>
      <w:r>
        <w:rPr>
          <w:rFonts w:hAnsi="ＭＳ 明朝" w:hint="eastAsia"/>
        </w:rPr>
        <w:t>第８条　取引先は、第２条第１項の規定により引落入金依頼を行う場合には、勘定店に対して振込（日本銀行が海外預り金勘定に入金した資金を、当該海外預り金勘定の名義人である外国中央銀行等が開設する最終的に資金を受取る者（以下「</w:t>
      </w:r>
      <w:r w:rsidR="00EF6003">
        <w:rPr>
          <w:rFonts w:hAnsi="ＭＳ 明朝" w:hint="eastAsia"/>
        </w:rPr>
        <w:t>最終</w:t>
      </w:r>
      <w:r>
        <w:rPr>
          <w:rFonts w:hAnsi="ＭＳ 明朝" w:hint="eastAsia"/>
        </w:rPr>
        <w:t>資金受取人」という。）を名義人とする預金口座（以下「</w:t>
      </w:r>
      <w:r w:rsidR="00EF6003">
        <w:rPr>
          <w:rFonts w:hAnsi="ＭＳ 明朝" w:hint="eastAsia"/>
        </w:rPr>
        <w:t>最終</w:t>
      </w:r>
      <w:r>
        <w:rPr>
          <w:rFonts w:hAnsi="ＭＳ 明朝" w:hint="eastAsia"/>
        </w:rPr>
        <w:t>資金受取人口座」という。）に入金することをいう。以下同じ。）を併せて委託することができる。</w:t>
      </w:r>
    </w:p>
    <w:p w:rsidR="00290103" w:rsidRDefault="00290103" w:rsidP="003B5DF8">
      <w:pPr>
        <w:pStyle w:val="a3"/>
        <w:ind w:hanging="240"/>
        <w:rPr>
          <w:rFonts w:hAnsi="ＭＳ 明朝"/>
        </w:rPr>
      </w:pPr>
      <w:r>
        <w:rPr>
          <w:rFonts w:hAnsi="ＭＳ 明朝" w:hint="eastAsia"/>
        </w:rPr>
        <w:t>２．前項の規定による振込の委託は、第９条第１項に規定する場合を除き、入金依頼書に振込に関する事項を記載することにより行うものとする。</w:t>
      </w:r>
    </w:p>
    <w:p w:rsidR="00290103" w:rsidRDefault="00290103" w:rsidP="003B5DF8">
      <w:pPr>
        <w:pStyle w:val="a3"/>
        <w:ind w:hanging="240"/>
        <w:rPr>
          <w:rFonts w:hAnsi="ＭＳ 明朝"/>
        </w:rPr>
      </w:pPr>
      <w:r>
        <w:rPr>
          <w:rFonts w:hAnsi="ＭＳ 明朝" w:hint="eastAsia"/>
        </w:rPr>
        <w:t>３．取引先は、第１項の規定による振込の委託の内容を訂正する場合には、日本銀行が定める書面により日本銀行が定める時刻までに行うものとする。</w:t>
      </w:r>
    </w:p>
    <w:p w:rsidR="00290103" w:rsidRDefault="00290103" w:rsidP="003B5DF8">
      <w:pPr>
        <w:pStyle w:val="a3"/>
        <w:ind w:hanging="240"/>
        <w:rPr>
          <w:rFonts w:hAnsi="ＭＳ 明朝"/>
        </w:rPr>
      </w:pPr>
    </w:p>
    <w:p w:rsidR="00290103" w:rsidRDefault="00290103" w:rsidP="003B5DF8">
      <w:pPr>
        <w:pStyle w:val="a3"/>
        <w:ind w:hanging="240"/>
        <w:rPr>
          <w:rFonts w:hAnsi="ＭＳ 明朝"/>
        </w:rPr>
      </w:pPr>
      <w:r>
        <w:rPr>
          <w:rFonts w:hAnsi="ＭＳ 明朝" w:hint="eastAsia"/>
        </w:rPr>
        <w:t>（日銀ネットを利用して行う引落入金依頼等）</w:t>
      </w:r>
    </w:p>
    <w:p w:rsidR="00290103" w:rsidRDefault="00290103" w:rsidP="003B5DF8">
      <w:pPr>
        <w:pStyle w:val="a3"/>
        <w:ind w:hanging="240"/>
        <w:rPr>
          <w:rFonts w:hAnsi="ＭＳ 明朝"/>
        </w:rPr>
      </w:pPr>
      <w:r>
        <w:rPr>
          <w:rFonts w:hAnsi="ＭＳ 明朝" w:hint="eastAsia"/>
        </w:rPr>
        <w:t>第９条　日本銀行本店との間で日本銀行金融ネットワークシステム（以下「日銀ネット」という。）を利用して当座勘定取引を行う取引先（以下「当座勘定本店オンライン取引先」という。）は、引落入金依頼等（引落入金依頼またはこれと併せて行う第７条第１項の規定による依頼もしくは第８条第１項の規定による振込の委託をいう。以下同じ。）を行う場合には、日銀ネットを利用するものとする。この場合において、引落入金依頼等は、日本銀行が定める時刻までに行うものとする。</w:t>
      </w:r>
    </w:p>
    <w:p w:rsidR="00290103" w:rsidRDefault="00290103">
      <w:pPr>
        <w:spacing w:line="440" w:lineRule="exact"/>
        <w:ind w:left="272" w:hanging="238"/>
        <w:rPr>
          <w:rFonts w:ascii="ＭＳ 明朝" w:hAnsi="ＭＳ 明朝"/>
        </w:rPr>
      </w:pPr>
      <w:r>
        <w:rPr>
          <w:rFonts w:ascii="ＭＳ 明朝" w:hAnsi="ＭＳ 明朝" w:hint="eastAsia"/>
        </w:rPr>
        <w:t>２．前項による振込の委託は、次の各号に掲げる事項が記載された電文を日銀ネットにより送信することにより行う。</w:t>
      </w:r>
    </w:p>
    <w:p w:rsidR="00290103" w:rsidRDefault="00290103">
      <w:pPr>
        <w:spacing w:line="440" w:lineRule="exact"/>
        <w:ind w:left="240" w:hanging="240"/>
        <w:rPr>
          <w:rFonts w:ascii="ＭＳ 明朝" w:hAnsi="ＭＳ 明朝"/>
        </w:rPr>
      </w:pPr>
      <w:r>
        <w:rPr>
          <w:rFonts w:ascii="ＭＳ 明朝" w:hAnsi="ＭＳ 明朝" w:hint="eastAsia"/>
        </w:rPr>
        <w:t>（１）</w:t>
      </w:r>
      <w:r w:rsidR="00EF6003">
        <w:rPr>
          <w:rFonts w:hAnsi="ＭＳ 明朝" w:hint="eastAsia"/>
        </w:rPr>
        <w:t>最終</w:t>
      </w:r>
      <w:r>
        <w:rPr>
          <w:rFonts w:ascii="ＭＳ 明朝" w:hAnsi="ＭＳ 明朝" w:hint="eastAsia"/>
        </w:rPr>
        <w:t>資金受取人の名称等</w:t>
      </w:r>
    </w:p>
    <w:p w:rsidR="00290103" w:rsidRDefault="00290103">
      <w:pPr>
        <w:spacing w:line="440" w:lineRule="exact"/>
        <w:ind w:left="600" w:hanging="600"/>
        <w:rPr>
          <w:rFonts w:ascii="ＭＳ 明朝" w:hAnsi="ＭＳ 明朝"/>
        </w:rPr>
      </w:pPr>
      <w:r>
        <w:rPr>
          <w:rFonts w:ascii="ＭＳ 明朝" w:hAnsi="ＭＳ 明朝" w:hint="eastAsia"/>
        </w:rPr>
        <w:t>（２）</w:t>
      </w:r>
      <w:r w:rsidR="00EF6003">
        <w:rPr>
          <w:rFonts w:hAnsi="ＭＳ 明朝" w:hint="eastAsia"/>
        </w:rPr>
        <w:t>最終</w:t>
      </w:r>
      <w:r>
        <w:rPr>
          <w:rFonts w:ascii="ＭＳ 明朝" w:hAnsi="ＭＳ 明朝" w:hint="eastAsia"/>
        </w:rPr>
        <w:t>資金受取人口座に対する入金を行う外国中央銀行等</w:t>
      </w:r>
      <w:r w:rsidR="00EF6003">
        <w:rPr>
          <w:rFonts w:ascii="ＭＳ 明朝" w:hAnsi="ＭＳ 明朝" w:hint="eastAsia"/>
        </w:rPr>
        <w:t>を特定する</w:t>
      </w:r>
      <w:r>
        <w:rPr>
          <w:rFonts w:ascii="ＭＳ 明朝" w:hAnsi="ＭＳ 明朝" w:hint="eastAsia"/>
        </w:rPr>
        <w:t>日本銀行が別に定めるコード</w:t>
      </w:r>
      <w:r w:rsidR="00EF6003">
        <w:rPr>
          <w:rFonts w:ascii="ＭＳ 明朝" w:hAnsi="ＭＳ 明朝" w:hint="eastAsia"/>
        </w:rPr>
        <w:t>等</w:t>
      </w:r>
    </w:p>
    <w:p w:rsidR="00290103" w:rsidRDefault="00290103">
      <w:pPr>
        <w:spacing w:line="440" w:lineRule="exact"/>
        <w:ind w:left="240" w:hanging="240"/>
        <w:rPr>
          <w:rFonts w:ascii="ＭＳ 明朝" w:hAnsi="ＭＳ 明朝"/>
        </w:rPr>
      </w:pPr>
      <w:r>
        <w:rPr>
          <w:rFonts w:ascii="ＭＳ 明朝" w:hAnsi="ＭＳ 明朝" w:hint="eastAsia"/>
        </w:rPr>
        <w:t>（３）振込の金額</w:t>
      </w:r>
    </w:p>
    <w:p w:rsidR="00290103" w:rsidRDefault="00290103">
      <w:pPr>
        <w:spacing w:line="440" w:lineRule="exact"/>
        <w:ind w:left="240" w:hanging="240"/>
        <w:rPr>
          <w:rFonts w:ascii="ＭＳ 明朝" w:hAnsi="ＭＳ 明朝"/>
        </w:rPr>
      </w:pPr>
      <w:r>
        <w:rPr>
          <w:rFonts w:ascii="ＭＳ 明朝" w:hAnsi="ＭＳ 明朝" w:hint="eastAsia"/>
        </w:rPr>
        <w:t>（４）その他日本銀行が別に定める事項</w:t>
      </w:r>
    </w:p>
    <w:p w:rsidR="00290103" w:rsidRDefault="00290103">
      <w:pPr>
        <w:spacing w:line="440" w:lineRule="exact"/>
        <w:ind w:left="240" w:hanging="240"/>
        <w:rPr>
          <w:rFonts w:ascii="ＭＳ 明朝" w:hAnsi="ＭＳ 明朝"/>
        </w:rPr>
      </w:pPr>
      <w:r>
        <w:rPr>
          <w:rFonts w:ascii="ＭＳ 明朝" w:hAnsi="ＭＳ 明朝" w:hint="eastAsia"/>
        </w:rPr>
        <w:t>３．日本銀行が前項に規定する電文を受信した場合には、その受信の時に、当該電文を送信した当座勘定本店オンライン取引先は日本銀行に振込を委託し、日本銀行はこれを承諾したものとみなす。</w:t>
      </w:r>
    </w:p>
    <w:p w:rsidR="00290103" w:rsidRDefault="00290103">
      <w:pPr>
        <w:spacing w:line="440" w:lineRule="exact"/>
        <w:ind w:left="240" w:hanging="240"/>
        <w:rPr>
          <w:rFonts w:ascii="ＭＳ 明朝" w:hAnsi="ＭＳ 明朝"/>
        </w:rPr>
      </w:pPr>
    </w:p>
    <w:p w:rsidR="00290103" w:rsidRDefault="00290103" w:rsidP="003B5DF8">
      <w:pPr>
        <w:spacing w:line="420" w:lineRule="exact"/>
        <w:ind w:left="240" w:hanging="240"/>
        <w:rPr>
          <w:rFonts w:ascii="ＭＳ 明朝" w:hAnsi="ＭＳ 明朝"/>
        </w:rPr>
      </w:pPr>
      <w:r>
        <w:rPr>
          <w:rFonts w:ascii="ＭＳ 明朝" w:hAnsi="ＭＳ 明朝" w:hint="eastAsia"/>
        </w:rPr>
        <w:t>（振込の委任の解除）</w:t>
      </w:r>
    </w:p>
    <w:p w:rsidR="00290103" w:rsidRDefault="00290103" w:rsidP="003B5DF8">
      <w:pPr>
        <w:pStyle w:val="a3"/>
        <w:ind w:hanging="240"/>
        <w:rPr>
          <w:rFonts w:hAnsi="ＭＳ 明朝"/>
        </w:rPr>
      </w:pPr>
      <w:r>
        <w:rPr>
          <w:rFonts w:hAnsi="ＭＳ 明朝" w:hint="eastAsia"/>
        </w:rPr>
        <w:t>第１０条　日本銀行は、第８条第１項の規定により振込の委託を受けた場合において、外国中央銀行等に</w:t>
      </w:r>
      <w:r w:rsidR="00EF6003">
        <w:rPr>
          <w:rFonts w:hAnsi="ＭＳ 明朝" w:hint="eastAsia"/>
        </w:rPr>
        <w:t>最終</w:t>
      </w:r>
      <w:r>
        <w:rPr>
          <w:rFonts w:hAnsi="ＭＳ 明朝" w:hint="eastAsia"/>
        </w:rPr>
        <w:t>資金受取人口座が開設されていないことその他の理由により振込を処理し難いときは、振込の委任を解除することができる。</w:t>
      </w:r>
    </w:p>
    <w:p w:rsidR="00290103" w:rsidRDefault="00290103" w:rsidP="003B5DF8">
      <w:pPr>
        <w:pStyle w:val="a3"/>
        <w:ind w:hanging="240"/>
        <w:rPr>
          <w:rFonts w:hAnsi="ＭＳ 明朝"/>
        </w:rPr>
      </w:pPr>
    </w:p>
    <w:p w:rsidR="00290103" w:rsidRDefault="00290103" w:rsidP="003B5DF8">
      <w:pPr>
        <w:spacing w:line="420" w:lineRule="exact"/>
        <w:ind w:left="240" w:hanging="240"/>
        <w:rPr>
          <w:rFonts w:ascii="ＭＳ 明朝" w:hAnsi="ＭＳ 明朝"/>
        </w:rPr>
      </w:pPr>
      <w:r>
        <w:rPr>
          <w:rFonts w:ascii="ＭＳ 明朝" w:hAnsi="ＭＳ 明朝" w:hint="eastAsia"/>
        </w:rPr>
        <w:t>（振込金の返還）</w:t>
      </w:r>
    </w:p>
    <w:p w:rsidR="00290103" w:rsidRDefault="00290103" w:rsidP="003B5DF8">
      <w:pPr>
        <w:pStyle w:val="a3"/>
        <w:ind w:hanging="240"/>
        <w:rPr>
          <w:rFonts w:hAnsi="ＭＳ 明朝"/>
        </w:rPr>
      </w:pPr>
      <w:r>
        <w:rPr>
          <w:rFonts w:hAnsi="ＭＳ 明朝" w:hint="eastAsia"/>
        </w:rPr>
        <w:t>第１１条　日本銀行は、前条の規定により振込の委任を解除した場合には、外国中央銀行等からの依頼に基づき、引落入金依頼により海外預り金勘定に入金した金額相当の資金を当該海外預り金勘定から引落し、当該引落入金依頼を行った取引先の当座勘定に当該資金を入金する。</w:t>
      </w:r>
    </w:p>
    <w:p w:rsidR="00290103" w:rsidRDefault="00290103" w:rsidP="003B5DF8">
      <w:pPr>
        <w:pStyle w:val="a3"/>
        <w:ind w:hanging="240"/>
        <w:rPr>
          <w:rFonts w:hAnsi="ＭＳ 明朝"/>
        </w:rPr>
      </w:pPr>
    </w:p>
    <w:p w:rsidR="00290103" w:rsidRDefault="00290103" w:rsidP="003B5DF8">
      <w:pPr>
        <w:spacing w:line="420" w:lineRule="exact"/>
        <w:ind w:left="240" w:hanging="240"/>
        <w:rPr>
          <w:rFonts w:ascii="ＭＳ 明朝" w:hAnsi="ＭＳ 明朝"/>
        </w:rPr>
      </w:pPr>
      <w:r>
        <w:rPr>
          <w:rFonts w:ascii="ＭＳ 明朝" w:hAnsi="ＭＳ 明朝" w:hint="eastAsia"/>
        </w:rPr>
        <w:t>（振込に関する報酬または費用請求権）</w:t>
      </w:r>
    </w:p>
    <w:p w:rsidR="00290103" w:rsidRDefault="00290103" w:rsidP="003B5DF8">
      <w:pPr>
        <w:pStyle w:val="a3"/>
        <w:ind w:hanging="240"/>
        <w:rPr>
          <w:rFonts w:hAnsi="ＭＳ 明朝"/>
        </w:rPr>
      </w:pPr>
      <w:r>
        <w:rPr>
          <w:rFonts w:hAnsi="ＭＳ 明朝" w:hint="eastAsia"/>
        </w:rPr>
        <w:t>第１２条　日本銀行は、第８条第１項の規定により振込の委託を受けた場合において、外国中央銀行等から振込に関する報酬または費用の請求を受けたときは、当該報酬または費用相当の金額を、振込を委託した取引先に対して請求することができる。</w:t>
      </w:r>
    </w:p>
    <w:p w:rsidR="00290103" w:rsidRDefault="00290103" w:rsidP="003B5DF8">
      <w:pPr>
        <w:pStyle w:val="a3"/>
        <w:ind w:hanging="240"/>
        <w:rPr>
          <w:rFonts w:hAnsi="ＭＳ 明朝"/>
        </w:rPr>
      </w:pPr>
    </w:p>
    <w:p w:rsidR="00290103" w:rsidRDefault="00290103" w:rsidP="003B5DF8">
      <w:pPr>
        <w:autoSpaceDE w:val="0"/>
        <w:autoSpaceDN w:val="0"/>
        <w:textAlignment w:val="center"/>
        <w:rPr>
          <w:rFonts w:ascii="ＭＳ 明朝" w:hAnsi="ＭＳ 明朝"/>
          <w:kern w:val="0"/>
        </w:rPr>
      </w:pPr>
      <w:r>
        <w:rPr>
          <w:rFonts w:ascii="ＭＳ 明朝" w:hAnsi="ＭＳ 明朝" w:hint="eastAsia"/>
          <w:kern w:val="0"/>
        </w:rPr>
        <w:t>（免　責）</w:t>
      </w:r>
    </w:p>
    <w:p w:rsidR="00290103" w:rsidRDefault="00290103" w:rsidP="003B5DF8">
      <w:pPr>
        <w:pStyle w:val="a3"/>
        <w:ind w:hanging="240"/>
        <w:rPr>
          <w:rFonts w:hAnsi="ＭＳ 明朝"/>
        </w:rPr>
      </w:pPr>
      <w:r>
        <w:rPr>
          <w:rFonts w:hAnsi="ＭＳ 明朝" w:hint="eastAsia"/>
        </w:rPr>
        <w:t>第１３条　日本銀行が相当の注意をもってその受付けた入金依頼書の印影または署名を当座勘定規定第１１条の規定により日本銀行との間で当座勘定取引に関する約定を結んだ者（以下「取引金融機関」という。）が届出た印鑑または署名鑑と相違ないものとして認めた場合には、その届出にかかる取引先が当該入金依頼書により海外預り金勘定に対する入金を依頼したものとみなす。</w:t>
      </w:r>
    </w:p>
    <w:p w:rsidR="00290103" w:rsidRDefault="00290103" w:rsidP="003B5DF8">
      <w:pPr>
        <w:pStyle w:val="a3"/>
        <w:ind w:hanging="240"/>
        <w:rPr>
          <w:rFonts w:hAnsi="ＭＳ 明朝"/>
        </w:rPr>
      </w:pPr>
      <w:r>
        <w:rPr>
          <w:rFonts w:hAnsi="ＭＳ 明朝" w:hint="eastAsia"/>
        </w:rPr>
        <w:t>２．前項の場合において、日本銀行は、当該入金依頼書について偽造、変造その他の事故があったために生じた損害については、責任を負わない。</w:t>
      </w:r>
    </w:p>
    <w:p w:rsidR="00290103" w:rsidRDefault="00290103" w:rsidP="003B5DF8">
      <w:pPr>
        <w:pStyle w:val="a3"/>
        <w:ind w:hanging="240"/>
        <w:rPr>
          <w:rFonts w:hAnsi="ＭＳ 明朝"/>
        </w:rPr>
      </w:pPr>
      <w:r>
        <w:rPr>
          <w:rFonts w:hAnsi="ＭＳ 明朝" w:hint="eastAsia"/>
        </w:rPr>
        <w:t>３．日本銀行は、取引金融機関がこの規則または当座勘定規定第１８条の規定により日本銀行が定めた事項に違反したために生じた損害については、責任を負わない。</w:t>
      </w:r>
    </w:p>
    <w:p w:rsidR="00290103" w:rsidRDefault="00290103" w:rsidP="003B5DF8">
      <w:pPr>
        <w:pStyle w:val="a3"/>
        <w:ind w:hanging="240"/>
        <w:rPr>
          <w:rFonts w:hAnsi="ＭＳ 明朝"/>
        </w:rPr>
      </w:pPr>
    </w:p>
    <w:p w:rsidR="00290103" w:rsidRDefault="00290103" w:rsidP="003B5DF8">
      <w:pPr>
        <w:pStyle w:val="a3"/>
        <w:ind w:hanging="240"/>
        <w:rPr>
          <w:rFonts w:hAnsi="ＭＳ 明朝"/>
        </w:rPr>
      </w:pPr>
      <w:r>
        <w:rPr>
          <w:rFonts w:hAnsi="ＭＳ 明朝" w:hint="eastAsia"/>
        </w:rPr>
        <w:t>（規則の改正）</w:t>
      </w:r>
    </w:p>
    <w:p w:rsidR="00290103" w:rsidRDefault="00290103" w:rsidP="003B5DF8">
      <w:pPr>
        <w:pStyle w:val="a3"/>
        <w:ind w:hanging="240"/>
        <w:rPr>
          <w:rFonts w:hAnsi="ＭＳ 明朝"/>
        </w:rPr>
      </w:pPr>
      <w:r>
        <w:rPr>
          <w:rFonts w:hAnsi="ＭＳ 明朝" w:hint="eastAsia"/>
        </w:rPr>
        <w:t>第１４条　日本銀行は、海外預り金勘定に対する入金の適切な運用を確保するため、必要と認める場合には、この規則を改正することができる。</w:t>
      </w:r>
    </w:p>
    <w:p w:rsidR="00290103" w:rsidRDefault="00290103" w:rsidP="003B5DF8">
      <w:pPr>
        <w:autoSpaceDE w:val="0"/>
        <w:autoSpaceDN w:val="0"/>
        <w:ind w:left="238" w:hanging="238"/>
        <w:textAlignment w:val="center"/>
        <w:rPr>
          <w:rFonts w:ascii="ＭＳ 明朝" w:hAnsi="ＭＳ 明朝"/>
          <w:kern w:val="0"/>
        </w:rPr>
      </w:pPr>
    </w:p>
    <w:p w:rsidR="00290103" w:rsidRDefault="00290103" w:rsidP="003B5DF8">
      <w:pPr>
        <w:pStyle w:val="a3"/>
        <w:ind w:hanging="240"/>
        <w:rPr>
          <w:rFonts w:hAnsi="ＭＳ 明朝"/>
        </w:rPr>
      </w:pPr>
      <w:r>
        <w:rPr>
          <w:rFonts w:hAnsi="ＭＳ 明朝" w:hint="eastAsia"/>
        </w:rPr>
        <w:t>（準拠法および合意管轄）</w:t>
      </w:r>
    </w:p>
    <w:p w:rsidR="00290103" w:rsidRDefault="00290103" w:rsidP="003B5DF8">
      <w:pPr>
        <w:pStyle w:val="a3"/>
        <w:ind w:hanging="240"/>
        <w:rPr>
          <w:rFonts w:hAnsi="ＭＳ 明朝"/>
        </w:rPr>
      </w:pPr>
      <w:r>
        <w:rPr>
          <w:rFonts w:hAnsi="ＭＳ 明朝" w:hint="eastAsia"/>
        </w:rPr>
        <w:t>第１５条　この規則およびこの規則に基づく権利義務についての準拠法は日本法とする。</w:t>
      </w:r>
    </w:p>
    <w:p w:rsidR="00290103" w:rsidRDefault="00290103" w:rsidP="003B5DF8">
      <w:pPr>
        <w:pStyle w:val="a3"/>
        <w:ind w:hanging="240"/>
        <w:rPr>
          <w:rFonts w:hAnsi="ＭＳ 明朝"/>
        </w:rPr>
      </w:pPr>
      <w:r>
        <w:rPr>
          <w:rFonts w:hAnsi="ＭＳ 明朝" w:hint="eastAsia"/>
        </w:rPr>
        <w:t>２．この規則およびこの規則に基づく権利義務について紛議を生じた場合の争訟については、東京地方裁判所を専属管轄裁判所とする。ただし、日本銀行は、管轄が認められる日本国外の裁判所において取引金融機関に対し訴訟を提起することを妨げられない。</w:t>
      </w:r>
    </w:p>
    <w:p w:rsidR="00290103" w:rsidRDefault="00290103" w:rsidP="003B5DF8">
      <w:pPr>
        <w:autoSpaceDE w:val="0"/>
        <w:autoSpaceDN w:val="0"/>
        <w:textAlignment w:val="center"/>
        <w:rPr>
          <w:rFonts w:ascii="ＭＳ 明朝"/>
          <w:kern w:val="0"/>
        </w:rPr>
      </w:pPr>
    </w:p>
    <w:p w:rsidR="00290103" w:rsidRDefault="00AA73AE" w:rsidP="00AA73AE">
      <w:pPr>
        <w:autoSpaceDE w:val="0"/>
        <w:autoSpaceDN w:val="0"/>
        <w:textAlignment w:val="center"/>
        <w:rPr>
          <w:rFonts w:ascii="ＭＳ 明朝"/>
          <w:kern w:val="0"/>
        </w:rPr>
      </w:pPr>
      <w:r>
        <w:rPr>
          <w:rFonts w:ascii="ＭＳ 明朝" w:hint="eastAsia"/>
          <w:kern w:val="0"/>
        </w:rPr>
        <w:t xml:space="preserve"> </w:t>
      </w:r>
    </w:p>
    <w:p w:rsidR="00290103" w:rsidRDefault="00290103" w:rsidP="00AA73AE">
      <w:pPr>
        <w:autoSpaceDE w:val="0"/>
        <w:autoSpaceDN w:val="0"/>
        <w:textAlignment w:val="center"/>
        <w:rPr>
          <w:kern w:val="0"/>
        </w:rPr>
      </w:pPr>
    </w:p>
    <w:sectPr w:rsidR="00290103" w:rsidSect="006A1330">
      <w:headerReference w:type="even" r:id="rId8"/>
      <w:headerReference w:type="default" r:id="rId9"/>
      <w:footerReference w:type="even" r:id="rId10"/>
      <w:footerReference w:type="default" r:id="rId11"/>
      <w:headerReference w:type="first" r:id="rId12"/>
      <w:footerReference w:type="first" r:id="rId13"/>
      <w:pgSz w:w="11907" w:h="16840" w:code="9"/>
      <w:pgMar w:top="1418" w:right="1503" w:bottom="1985" w:left="1503" w:header="851" w:footer="992" w:gutter="0"/>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FE" w:rsidRDefault="004134FE">
      <w:r>
        <w:separator/>
      </w:r>
    </w:p>
  </w:endnote>
  <w:endnote w:type="continuationSeparator" w:id="0">
    <w:p w:rsidR="004134FE" w:rsidRDefault="0041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3" w:rsidRDefault="002901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0103" w:rsidRDefault="00290103">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7F" w:rsidRPr="00B4517F" w:rsidRDefault="00B4517F">
    <w:pPr>
      <w:pStyle w:val="a4"/>
      <w:jc w:val="center"/>
      <w:rPr>
        <w:rFonts w:ascii="ＭＳ 明朝" w:hAnsi="ＭＳ 明朝"/>
        <w:sz w:val="21"/>
        <w:szCs w:val="21"/>
      </w:rPr>
    </w:pPr>
    <w:r w:rsidRPr="00B4517F">
      <w:rPr>
        <w:rFonts w:ascii="ＭＳ 明朝" w:hAnsi="ＭＳ 明朝"/>
        <w:sz w:val="21"/>
        <w:szCs w:val="21"/>
      </w:rPr>
      <w:fldChar w:fldCharType="begin"/>
    </w:r>
    <w:r w:rsidRPr="00B4517F">
      <w:rPr>
        <w:rFonts w:ascii="ＭＳ 明朝" w:hAnsi="ＭＳ 明朝"/>
        <w:sz w:val="21"/>
        <w:szCs w:val="21"/>
      </w:rPr>
      <w:instrText xml:space="preserve"> PAGE   \* MERGEFORMAT </w:instrText>
    </w:r>
    <w:r w:rsidRPr="00B4517F">
      <w:rPr>
        <w:rFonts w:ascii="ＭＳ 明朝" w:hAnsi="ＭＳ 明朝"/>
        <w:sz w:val="21"/>
        <w:szCs w:val="21"/>
      </w:rPr>
      <w:fldChar w:fldCharType="separate"/>
    </w:r>
    <w:r w:rsidR="00CF46F3" w:rsidRPr="00CF46F3">
      <w:rPr>
        <w:rFonts w:ascii="ＭＳ 明朝" w:hAnsi="ＭＳ 明朝"/>
        <w:noProof/>
        <w:sz w:val="21"/>
        <w:szCs w:val="21"/>
        <w:lang w:val="ja-JP"/>
      </w:rPr>
      <w:t>1</w:t>
    </w:r>
    <w:r w:rsidRPr="00B4517F">
      <w:rPr>
        <w:rFonts w:ascii="ＭＳ 明朝" w:hAnsi="ＭＳ 明朝"/>
        <w:sz w:val="21"/>
        <w:szCs w:val="21"/>
      </w:rPr>
      <w:fldChar w:fldCharType="end"/>
    </w:r>
  </w:p>
  <w:p w:rsidR="00B4517F" w:rsidRDefault="00B451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F3" w:rsidRDefault="00CF46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FE" w:rsidRDefault="004134FE">
      <w:r>
        <w:separator/>
      </w:r>
    </w:p>
  </w:footnote>
  <w:footnote w:type="continuationSeparator" w:id="0">
    <w:p w:rsidR="004134FE" w:rsidRDefault="0041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F3" w:rsidRDefault="00CF46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F3" w:rsidRDefault="00CF46F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F3" w:rsidRDefault="00CF46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5855"/>
    <w:multiLevelType w:val="hybridMultilevel"/>
    <w:tmpl w:val="B6D244FC"/>
    <w:lvl w:ilvl="0" w:tplc="ADFC236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7169" fill="f" fillcolor="white">
      <v:fill color="white" on="f"/>
      <v:textbox style="layout-flow:vertical" inset="0,0,0,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A91"/>
    <w:rsid w:val="0001677D"/>
    <w:rsid w:val="0002156E"/>
    <w:rsid w:val="000236A3"/>
    <w:rsid w:val="00024760"/>
    <w:rsid w:val="000254E3"/>
    <w:rsid w:val="00026EDD"/>
    <w:rsid w:val="0003310D"/>
    <w:rsid w:val="00035921"/>
    <w:rsid w:val="00041B81"/>
    <w:rsid w:val="00050114"/>
    <w:rsid w:val="0005290D"/>
    <w:rsid w:val="00052E93"/>
    <w:rsid w:val="00052FE0"/>
    <w:rsid w:val="00056539"/>
    <w:rsid w:val="00057DBD"/>
    <w:rsid w:val="00060931"/>
    <w:rsid w:val="00062D41"/>
    <w:rsid w:val="00066B76"/>
    <w:rsid w:val="00070D52"/>
    <w:rsid w:val="00071D24"/>
    <w:rsid w:val="00080909"/>
    <w:rsid w:val="00091CBE"/>
    <w:rsid w:val="000952F0"/>
    <w:rsid w:val="000A0253"/>
    <w:rsid w:val="000A2B1A"/>
    <w:rsid w:val="000A5116"/>
    <w:rsid w:val="000B479D"/>
    <w:rsid w:val="000D5C93"/>
    <w:rsid w:val="000E7E61"/>
    <w:rsid w:val="000F31FF"/>
    <w:rsid w:val="00100FFE"/>
    <w:rsid w:val="0011519D"/>
    <w:rsid w:val="00117276"/>
    <w:rsid w:val="001226F9"/>
    <w:rsid w:val="00140E55"/>
    <w:rsid w:val="00155BAD"/>
    <w:rsid w:val="001709CD"/>
    <w:rsid w:val="00177960"/>
    <w:rsid w:val="001A3253"/>
    <w:rsid w:val="001B7604"/>
    <w:rsid w:val="001B7E1B"/>
    <w:rsid w:val="001C6F23"/>
    <w:rsid w:val="001D431B"/>
    <w:rsid w:val="001D6AB7"/>
    <w:rsid w:val="001D7B46"/>
    <w:rsid w:val="001F3D1A"/>
    <w:rsid w:val="002014EE"/>
    <w:rsid w:val="002029A5"/>
    <w:rsid w:val="002047A9"/>
    <w:rsid w:val="002056CD"/>
    <w:rsid w:val="002309D2"/>
    <w:rsid w:val="00230FAC"/>
    <w:rsid w:val="002317C2"/>
    <w:rsid w:val="00241BD5"/>
    <w:rsid w:val="002456FF"/>
    <w:rsid w:val="00245919"/>
    <w:rsid w:val="00267CE3"/>
    <w:rsid w:val="00272516"/>
    <w:rsid w:val="00285BBE"/>
    <w:rsid w:val="00287FB8"/>
    <w:rsid w:val="002900CA"/>
    <w:rsid w:val="00290103"/>
    <w:rsid w:val="00295B4B"/>
    <w:rsid w:val="002A2284"/>
    <w:rsid w:val="002A23CE"/>
    <w:rsid w:val="002B3DA3"/>
    <w:rsid w:val="002B7498"/>
    <w:rsid w:val="002C6444"/>
    <w:rsid w:val="002C6A82"/>
    <w:rsid w:val="0032201D"/>
    <w:rsid w:val="00330B0C"/>
    <w:rsid w:val="0033168E"/>
    <w:rsid w:val="00334DF7"/>
    <w:rsid w:val="00343A0D"/>
    <w:rsid w:val="00344208"/>
    <w:rsid w:val="00345380"/>
    <w:rsid w:val="00346A50"/>
    <w:rsid w:val="003506D2"/>
    <w:rsid w:val="003518CE"/>
    <w:rsid w:val="003651AB"/>
    <w:rsid w:val="00376FD6"/>
    <w:rsid w:val="00385E58"/>
    <w:rsid w:val="003A0E1D"/>
    <w:rsid w:val="003A4E46"/>
    <w:rsid w:val="003B5DF8"/>
    <w:rsid w:val="003C3341"/>
    <w:rsid w:val="003C3539"/>
    <w:rsid w:val="003D0B3D"/>
    <w:rsid w:val="003D57CE"/>
    <w:rsid w:val="003E0B2F"/>
    <w:rsid w:val="003E49BE"/>
    <w:rsid w:val="003F3BD5"/>
    <w:rsid w:val="00405ED1"/>
    <w:rsid w:val="0040612B"/>
    <w:rsid w:val="0041051F"/>
    <w:rsid w:val="00412FFF"/>
    <w:rsid w:val="004134FE"/>
    <w:rsid w:val="00415566"/>
    <w:rsid w:val="00426812"/>
    <w:rsid w:val="004417CB"/>
    <w:rsid w:val="00445E66"/>
    <w:rsid w:val="00452BEC"/>
    <w:rsid w:val="00456EE6"/>
    <w:rsid w:val="00470648"/>
    <w:rsid w:val="00472B6D"/>
    <w:rsid w:val="0047662A"/>
    <w:rsid w:val="00477462"/>
    <w:rsid w:val="004811D2"/>
    <w:rsid w:val="00484223"/>
    <w:rsid w:val="0048433B"/>
    <w:rsid w:val="00492C01"/>
    <w:rsid w:val="00495B14"/>
    <w:rsid w:val="004A36BB"/>
    <w:rsid w:val="004B0D0E"/>
    <w:rsid w:val="004B18D5"/>
    <w:rsid w:val="004B7C7E"/>
    <w:rsid w:val="00500CF2"/>
    <w:rsid w:val="00510AD4"/>
    <w:rsid w:val="00515331"/>
    <w:rsid w:val="005361B1"/>
    <w:rsid w:val="00554DC4"/>
    <w:rsid w:val="00557756"/>
    <w:rsid w:val="00560DEA"/>
    <w:rsid w:val="005662D8"/>
    <w:rsid w:val="00566A9B"/>
    <w:rsid w:val="005731FF"/>
    <w:rsid w:val="00597598"/>
    <w:rsid w:val="005B6330"/>
    <w:rsid w:val="005C1036"/>
    <w:rsid w:val="005C5D64"/>
    <w:rsid w:val="005D08D4"/>
    <w:rsid w:val="005D7DE4"/>
    <w:rsid w:val="005E5DD7"/>
    <w:rsid w:val="005F0D58"/>
    <w:rsid w:val="00612243"/>
    <w:rsid w:val="00612303"/>
    <w:rsid w:val="00630CF5"/>
    <w:rsid w:val="006323B0"/>
    <w:rsid w:val="00651445"/>
    <w:rsid w:val="0066193B"/>
    <w:rsid w:val="00667A91"/>
    <w:rsid w:val="00672F52"/>
    <w:rsid w:val="00677772"/>
    <w:rsid w:val="00681E77"/>
    <w:rsid w:val="00683ADF"/>
    <w:rsid w:val="00686975"/>
    <w:rsid w:val="006A1330"/>
    <w:rsid w:val="006A1F07"/>
    <w:rsid w:val="006A748B"/>
    <w:rsid w:val="006B3007"/>
    <w:rsid w:val="006B65A7"/>
    <w:rsid w:val="006C6931"/>
    <w:rsid w:val="006D6BB5"/>
    <w:rsid w:val="006E0A0E"/>
    <w:rsid w:val="006E46B2"/>
    <w:rsid w:val="006E51E4"/>
    <w:rsid w:val="006F5590"/>
    <w:rsid w:val="006F638E"/>
    <w:rsid w:val="006F7A3F"/>
    <w:rsid w:val="00714C86"/>
    <w:rsid w:val="0071601F"/>
    <w:rsid w:val="00721C74"/>
    <w:rsid w:val="00735841"/>
    <w:rsid w:val="007365A9"/>
    <w:rsid w:val="00741875"/>
    <w:rsid w:val="007628EA"/>
    <w:rsid w:val="0077083C"/>
    <w:rsid w:val="00780502"/>
    <w:rsid w:val="007A5568"/>
    <w:rsid w:val="007B370B"/>
    <w:rsid w:val="007C7DAC"/>
    <w:rsid w:val="007D0A8E"/>
    <w:rsid w:val="007D6A77"/>
    <w:rsid w:val="007F6FE0"/>
    <w:rsid w:val="00805A12"/>
    <w:rsid w:val="008134E9"/>
    <w:rsid w:val="008153AA"/>
    <w:rsid w:val="00816934"/>
    <w:rsid w:val="008249CD"/>
    <w:rsid w:val="0083288C"/>
    <w:rsid w:val="0084560F"/>
    <w:rsid w:val="008658E6"/>
    <w:rsid w:val="00873B1F"/>
    <w:rsid w:val="00890F8F"/>
    <w:rsid w:val="008A2770"/>
    <w:rsid w:val="008A60BB"/>
    <w:rsid w:val="008C5577"/>
    <w:rsid w:val="008E4A97"/>
    <w:rsid w:val="008F14CB"/>
    <w:rsid w:val="00903257"/>
    <w:rsid w:val="00904D7E"/>
    <w:rsid w:val="00926C72"/>
    <w:rsid w:val="00926E97"/>
    <w:rsid w:val="00934BFF"/>
    <w:rsid w:val="00936C35"/>
    <w:rsid w:val="00940C62"/>
    <w:rsid w:val="00961CAB"/>
    <w:rsid w:val="00961EB3"/>
    <w:rsid w:val="009766D9"/>
    <w:rsid w:val="0098218A"/>
    <w:rsid w:val="0099194F"/>
    <w:rsid w:val="009A0B3E"/>
    <w:rsid w:val="009C6CAB"/>
    <w:rsid w:val="009D23C2"/>
    <w:rsid w:val="009E6266"/>
    <w:rsid w:val="009E64AC"/>
    <w:rsid w:val="00A062DB"/>
    <w:rsid w:val="00A10253"/>
    <w:rsid w:val="00A1057A"/>
    <w:rsid w:val="00A11E6B"/>
    <w:rsid w:val="00A140E0"/>
    <w:rsid w:val="00A33C78"/>
    <w:rsid w:val="00A45664"/>
    <w:rsid w:val="00A52818"/>
    <w:rsid w:val="00A5313D"/>
    <w:rsid w:val="00A53548"/>
    <w:rsid w:val="00A53930"/>
    <w:rsid w:val="00A55D87"/>
    <w:rsid w:val="00A6340D"/>
    <w:rsid w:val="00A65A47"/>
    <w:rsid w:val="00A71C7E"/>
    <w:rsid w:val="00A74ABA"/>
    <w:rsid w:val="00A82940"/>
    <w:rsid w:val="00A9218C"/>
    <w:rsid w:val="00AA1264"/>
    <w:rsid w:val="00AA3521"/>
    <w:rsid w:val="00AA73AE"/>
    <w:rsid w:val="00AF4CA9"/>
    <w:rsid w:val="00B01172"/>
    <w:rsid w:val="00B0383C"/>
    <w:rsid w:val="00B05098"/>
    <w:rsid w:val="00B204EF"/>
    <w:rsid w:val="00B361B3"/>
    <w:rsid w:val="00B4517F"/>
    <w:rsid w:val="00B56DE1"/>
    <w:rsid w:val="00B6239D"/>
    <w:rsid w:val="00B6412F"/>
    <w:rsid w:val="00B75447"/>
    <w:rsid w:val="00B8493B"/>
    <w:rsid w:val="00B86C73"/>
    <w:rsid w:val="00B920D8"/>
    <w:rsid w:val="00BA0443"/>
    <w:rsid w:val="00BA3FD9"/>
    <w:rsid w:val="00BA5144"/>
    <w:rsid w:val="00BA707F"/>
    <w:rsid w:val="00BB048C"/>
    <w:rsid w:val="00BB133C"/>
    <w:rsid w:val="00BB2D80"/>
    <w:rsid w:val="00BD5184"/>
    <w:rsid w:val="00BD6C74"/>
    <w:rsid w:val="00BE274D"/>
    <w:rsid w:val="00BE41C6"/>
    <w:rsid w:val="00BF1A00"/>
    <w:rsid w:val="00BF1ECB"/>
    <w:rsid w:val="00BF28FD"/>
    <w:rsid w:val="00BF7A15"/>
    <w:rsid w:val="00C0032F"/>
    <w:rsid w:val="00C02A4A"/>
    <w:rsid w:val="00C20C4E"/>
    <w:rsid w:val="00C24842"/>
    <w:rsid w:val="00C339EB"/>
    <w:rsid w:val="00C36EC8"/>
    <w:rsid w:val="00C63901"/>
    <w:rsid w:val="00C668EF"/>
    <w:rsid w:val="00C72042"/>
    <w:rsid w:val="00C73F43"/>
    <w:rsid w:val="00C801F1"/>
    <w:rsid w:val="00C80A6C"/>
    <w:rsid w:val="00C85187"/>
    <w:rsid w:val="00C9022C"/>
    <w:rsid w:val="00C95D21"/>
    <w:rsid w:val="00CA5BFB"/>
    <w:rsid w:val="00CA7BCD"/>
    <w:rsid w:val="00CB71E0"/>
    <w:rsid w:val="00CC639C"/>
    <w:rsid w:val="00CD0569"/>
    <w:rsid w:val="00CD47BA"/>
    <w:rsid w:val="00CD51EB"/>
    <w:rsid w:val="00CD5A38"/>
    <w:rsid w:val="00CD7E2F"/>
    <w:rsid w:val="00CE5C17"/>
    <w:rsid w:val="00CE7F1C"/>
    <w:rsid w:val="00CF46F3"/>
    <w:rsid w:val="00CF6DAA"/>
    <w:rsid w:val="00D000B3"/>
    <w:rsid w:val="00D03A83"/>
    <w:rsid w:val="00D1133C"/>
    <w:rsid w:val="00D13358"/>
    <w:rsid w:val="00D41FB2"/>
    <w:rsid w:val="00D60358"/>
    <w:rsid w:val="00D70CBA"/>
    <w:rsid w:val="00D76338"/>
    <w:rsid w:val="00DA1874"/>
    <w:rsid w:val="00DA41ED"/>
    <w:rsid w:val="00DB050B"/>
    <w:rsid w:val="00DB427F"/>
    <w:rsid w:val="00DC6C87"/>
    <w:rsid w:val="00DD0DB2"/>
    <w:rsid w:val="00DE0BE6"/>
    <w:rsid w:val="00DF02C9"/>
    <w:rsid w:val="00E016D9"/>
    <w:rsid w:val="00E06069"/>
    <w:rsid w:val="00E11209"/>
    <w:rsid w:val="00E13C84"/>
    <w:rsid w:val="00E22220"/>
    <w:rsid w:val="00E2743C"/>
    <w:rsid w:val="00E4279B"/>
    <w:rsid w:val="00E44CC5"/>
    <w:rsid w:val="00E514AB"/>
    <w:rsid w:val="00E651C7"/>
    <w:rsid w:val="00E7323F"/>
    <w:rsid w:val="00E76307"/>
    <w:rsid w:val="00E76A40"/>
    <w:rsid w:val="00E8222C"/>
    <w:rsid w:val="00E832B8"/>
    <w:rsid w:val="00E85590"/>
    <w:rsid w:val="00EA5FAE"/>
    <w:rsid w:val="00EB0DBD"/>
    <w:rsid w:val="00EB24B7"/>
    <w:rsid w:val="00EB45AC"/>
    <w:rsid w:val="00EC61D9"/>
    <w:rsid w:val="00ED5B58"/>
    <w:rsid w:val="00EE2444"/>
    <w:rsid w:val="00EE47C7"/>
    <w:rsid w:val="00EE4A02"/>
    <w:rsid w:val="00EE4A57"/>
    <w:rsid w:val="00EF6003"/>
    <w:rsid w:val="00F0572B"/>
    <w:rsid w:val="00F10E61"/>
    <w:rsid w:val="00F22ADD"/>
    <w:rsid w:val="00F26B49"/>
    <w:rsid w:val="00F43343"/>
    <w:rsid w:val="00F43836"/>
    <w:rsid w:val="00F4602C"/>
    <w:rsid w:val="00F51EBD"/>
    <w:rsid w:val="00F545F1"/>
    <w:rsid w:val="00F54F92"/>
    <w:rsid w:val="00F67CE4"/>
    <w:rsid w:val="00F86E07"/>
    <w:rsid w:val="00F968E4"/>
    <w:rsid w:val="00FA6367"/>
    <w:rsid w:val="00FB22FD"/>
    <w:rsid w:val="00FB3E2F"/>
    <w:rsid w:val="00FB4657"/>
    <w:rsid w:val="00FB46CF"/>
    <w:rsid w:val="00FB60E6"/>
    <w:rsid w:val="00FB7A08"/>
    <w:rsid w:val="00FC2AD2"/>
    <w:rsid w:val="00FC316F"/>
    <w:rsid w:val="00FC486B"/>
    <w:rsid w:val="00FD32A9"/>
    <w:rsid w:val="00FF2893"/>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style="layout-flow:vertical" inset="0,0,0,0"/>
      <o:colormenu v:ext="edit" fillcolor="none" strokecolor="none"/>
    </o:shapedefaults>
    <o:shapelayout v:ext="edit">
      <o:idmap v:ext="edit" data="1"/>
      <o:regrouptable v:ext="edit">
        <o:entry new="1"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480" w:lineRule="atLeast"/>
      <w:ind w:left="240"/>
    </w:pPr>
    <w:rPr>
      <w:rFonts w:asci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header"/>
    <w:basedOn w:val="a"/>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a">
    <w:name w:val="Balloon Text"/>
    <w:basedOn w:val="a"/>
    <w:semiHidden/>
    <w:rPr>
      <w:rFonts w:ascii="Arial" w:eastAsia="ＭＳ ゴシック" w:hAnsi="Arial"/>
      <w:sz w:val="18"/>
      <w:szCs w:val="18"/>
    </w:rPr>
  </w:style>
  <w:style w:type="paragraph" w:styleId="ab">
    <w:name w:val="Block Text"/>
    <w:basedOn w:val="a"/>
    <w:pPr>
      <w:spacing w:line="420" w:lineRule="exact"/>
      <w:ind w:left="1320" w:right="1697"/>
    </w:pPr>
  </w:style>
  <w:style w:type="paragraph" w:styleId="ac">
    <w:name w:val="Plain Text"/>
    <w:basedOn w:val="a"/>
    <w:rPr>
      <w:rFonts w:ascii="ＭＳ 明朝" w:hAnsi="Courier New"/>
    </w:rPr>
  </w:style>
  <w:style w:type="table" w:styleId="ad">
    <w:name w:val="Table Grid"/>
    <w:basedOn w:val="a1"/>
    <w:rsid w:val="00F86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6D6BB5"/>
    <w:pPr>
      <w:widowControl/>
      <w:spacing w:after="160" w:line="240" w:lineRule="exact"/>
      <w:jc w:val="left"/>
    </w:pPr>
    <w:rPr>
      <w:rFonts w:ascii="Verdana" w:hAnsi="Verdana"/>
      <w:kern w:val="0"/>
      <w:sz w:val="20"/>
      <w:lang w:eastAsia="en-US"/>
    </w:rPr>
  </w:style>
  <w:style w:type="character" w:customStyle="1" w:styleId="a5">
    <w:name w:val="フッター (文字)"/>
    <w:basedOn w:val="a0"/>
    <w:link w:val="a4"/>
    <w:uiPriority w:val="99"/>
    <w:rsid w:val="00B4517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8741">
      <w:bodyDiv w:val="1"/>
      <w:marLeft w:val="0"/>
      <w:marRight w:val="0"/>
      <w:marTop w:val="0"/>
      <w:marBottom w:val="0"/>
      <w:divBdr>
        <w:top w:val="none" w:sz="0" w:space="0" w:color="auto"/>
        <w:left w:val="none" w:sz="0" w:space="0" w:color="auto"/>
        <w:bottom w:val="none" w:sz="0" w:space="0" w:color="auto"/>
        <w:right w:val="none" w:sz="0" w:space="0" w:color="auto"/>
      </w:divBdr>
    </w:div>
    <w:div w:id="343672844">
      <w:bodyDiv w:val="1"/>
      <w:marLeft w:val="0"/>
      <w:marRight w:val="0"/>
      <w:marTop w:val="0"/>
      <w:marBottom w:val="0"/>
      <w:divBdr>
        <w:top w:val="none" w:sz="0" w:space="0" w:color="auto"/>
        <w:left w:val="none" w:sz="0" w:space="0" w:color="auto"/>
        <w:bottom w:val="none" w:sz="0" w:space="0" w:color="auto"/>
        <w:right w:val="none" w:sz="0" w:space="0" w:color="auto"/>
      </w:divBdr>
    </w:div>
    <w:div w:id="4902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0100-B6D0-465C-B3E6-5F63FC6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2022-08-09T03:41:00Z</dcterms:created>
  <dcterms:modified xsi:type="dcterms:W3CDTF">2022-08-09T03:41:00Z</dcterms:modified>
</cp:coreProperties>
</file>