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5E" w:rsidRDefault="00561C5E" w:rsidP="007D416B">
      <w:pPr>
        <w:spacing w:line="320" w:lineRule="exact"/>
        <w:ind w:firstLine="1440"/>
        <w:rPr>
          <w:rFonts w:eastAsia="ＭＳ ゴシック"/>
          <w:sz w:val="28"/>
        </w:rPr>
      </w:pPr>
      <w:bookmarkStart w:id="0" w:name="_GoBack"/>
      <w:bookmarkEnd w:id="0"/>
      <w:r>
        <w:rPr>
          <w:rFonts w:ascii="ＭＳ Ｐ明朝" w:eastAsia="ＭＳ ゴシック" w:hAnsi="ＭＳ Ｐ明朝" w:hint="eastAsia"/>
          <w:sz w:val="28"/>
        </w:rPr>
        <w:t>金融調節</w:t>
      </w:r>
      <w:r>
        <w:rPr>
          <w:rFonts w:eastAsia="ＭＳ ゴシック" w:hint="eastAsia"/>
          <w:sz w:val="28"/>
        </w:rPr>
        <w:t>等入札連絡事務についての日本銀行金融</w:t>
      </w:r>
    </w:p>
    <w:p w:rsidR="00561C5E" w:rsidRDefault="00561C5E" w:rsidP="007D416B">
      <w:pPr>
        <w:spacing w:line="320" w:lineRule="exact"/>
        <w:ind w:firstLine="1440"/>
        <w:rPr>
          <w:rFonts w:eastAsia="ＭＳ ゴシック"/>
          <w:sz w:val="28"/>
        </w:rPr>
      </w:pPr>
      <w:r>
        <w:rPr>
          <w:rFonts w:eastAsia="ＭＳ ゴシック" w:hint="eastAsia"/>
          <w:sz w:val="28"/>
        </w:rPr>
        <w:t>ネットワークシステムの利用に関する規則</w:t>
      </w:r>
    </w:p>
    <w:p w:rsidR="007D416B" w:rsidRDefault="007D416B" w:rsidP="007D416B">
      <w:pPr>
        <w:spacing w:line="320" w:lineRule="exact"/>
        <w:ind w:firstLine="1440"/>
        <w:rPr>
          <w:rFonts w:eastAsia="ＭＳ ゴシック"/>
          <w:sz w:val="28"/>
        </w:rPr>
      </w:pPr>
    </w:p>
    <w:p w:rsidR="00E84837" w:rsidRPr="003F0A52" w:rsidRDefault="00E84837" w:rsidP="00E84837">
      <w:pPr>
        <w:autoSpaceDE w:val="0"/>
        <w:autoSpaceDN w:val="0"/>
        <w:spacing w:line="240" w:lineRule="exact"/>
        <w:jc w:val="right"/>
        <w:rPr>
          <w:rFonts w:ascii="Mincho" w:eastAsia="Mincho" w:hAnsi="ＭＳ 明朝"/>
          <w:sz w:val="20"/>
        </w:rPr>
      </w:pPr>
    </w:p>
    <w:p w:rsidR="00561C5E" w:rsidRDefault="00561C5E" w:rsidP="00AF02D8">
      <w:pPr>
        <w:spacing w:beforeLines="50" w:before="240"/>
      </w:pPr>
      <w:r>
        <w:rPr>
          <w:rFonts w:hint="eastAsia"/>
        </w:rPr>
        <w:t>（趣旨）</w:t>
      </w:r>
    </w:p>
    <w:p w:rsidR="00561C5E" w:rsidRDefault="00561C5E" w:rsidP="00AF02D8">
      <w:pPr>
        <w:ind w:left="238" w:hanging="238"/>
      </w:pPr>
      <w:r>
        <w:rPr>
          <w:rFonts w:hint="eastAsia"/>
        </w:rPr>
        <w:t>第１条　この規則は、次の各号に掲げる取引（以下「金融調節等取引」という。）の入札連絡事務（入札、応募および募入決定の通知等の事務をいう。以下「金融調節等入札連絡事務」という。）についての日本銀行金融ネットワークシステム（以下「日銀ネット」という。）の利用に関する基本的な事項を定める。</w:t>
      </w:r>
    </w:p>
    <w:p w:rsidR="00561C5E" w:rsidRDefault="00561C5E" w:rsidP="00AF02D8">
      <w:pPr>
        <w:ind w:left="490" w:hanging="490"/>
      </w:pPr>
      <w:r>
        <w:rPr>
          <w:rFonts w:hint="eastAsia"/>
        </w:rPr>
        <w:t>（１）日本銀行が行う売戻条件を付さない利付国債の買入</w:t>
      </w:r>
    </w:p>
    <w:p w:rsidR="00561C5E" w:rsidRDefault="00561C5E" w:rsidP="00AF02D8">
      <w:pPr>
        <w:ind w:left="490" w:hanging="490"/>
      </w:pPr>
      <w:r>
        <w:rPr>
          <w:rFonts w:hint="eastAsia"/>
        </w:rPr>
        <w:t>（２）日本銀行が行う買戻条件を付さない利付国債の売却</w:t>
      </w:r>
    </w:p>
    <w:p w:rsidR="00873481" w:rsidRDefault="00561C5E" w:rsidP="00AF02D8">
      <w:pPr>
        <w:ind w:left="490" w:hanging="490"/>
      </w:pPr>
      <w:r>
        <w:rPr>
          <w:rFonts w:hint="eastAsia"/>
        </w:rPr>
        <w:t>（３）日本銀行が行う売戻条件を付さない</w:t>
      </w:r>
      <w:r w:rsidR="00EE502B" w:rsidRPr="006627B6">
        <w:rPr>
          <w:rFonts w:hint="eastAsia"/>
        </w:rPr>
        <w:t>国庫短期証券</w:t>
      </w:r>
      <w:r>
        <w:rPr>
          <w:rFonts w:hint="eastAsia"/>
        </w:rPr>
        <w:t>（割引短期国債および政府短期証券をいう。以下同じ。）の買入</w:t>
      </w:r>
    </w:p>
    <w:p w:rsidR="00561C5E" w:rsidRDefault="00561C5E" w:rsidP="00AF02D8">
      <w:pPr>
        <w:ind w:left="490" w:hanging="490"/>
      </w:pPr>
      <w:r>
        <w:rPr>
          <w:rFonts w:hint="eastAsia"/>
        </w:rPr>
        <w:t>（４）日本銀行が行う買戻条件を付さない</w:t>
      </w:r>
      <w:r w:rsidR="00EE502B" w:rsidRPr="006627B6">
        <w:rPr>
          <w:rFonts w:hint="eastAsia"/>
        </w:rPr>
        <w:t>国庫短期証券</w:t>
      </w:r>
      <w:r>
        <w:rPr>
          <w:rFonts w:hint="eastAsia"/>
        </w:rPr>
        <w:t>の売却</w:t>
      </w:r>
    </w:p>
    <w:p w:rsidR="00561C5E" w:rsidRDefault="00561C5E" w:rsidP="00AF02D8">
      <w:pPr>
        <w:ind w:left="490" w:hanging="490"/>
      </w:pPr>
      <w:r>
        <w:rPr>
          <w:rFonts w:hint="eastAsia"/>
        </w:rPr>
        <w:t>（５）日本銀行が行う国債（利付国債および</w:t>
      </w:r>
      <w:r w:rsidR="00EE502B" w:rsidRPr="006627B6">
        <w:rPr>
          <w:rFonts w:hint="eastAsia"/>
        </w:rPr>
        <w:t>国庫短期証券</w:t>
      </w:r>
      <w:r>
        <w:rPr>
          <w:rFonts w:hint="eastAsia"/>
        </w:rPr>
        <w:t>をいう。以下同じ。）の売戻条件付買入</w:t>
      </w:r>
    </w:p>
    <w:p w:rsidR="00561C5E" w:rsidRDefault="00561C5E" w:rsidP="00AF02D8">
      <w:pPr>
        <w:ind w:left="490" w:hanging="490"/>
      </w:pPr>
      <w:r>
        <w:rPr>
          <w:rFonts w:hint="eastAsia"/>
        </w:rPr>
        <w:t>（６）日本銀行が行う国債の買戻条件付売却</w:t>
      </w:r>
    </w:p>
    <w:p w:rsidR="00561C5E" w:rsidRDefault="00561C5E" w:rsidP="00AF02D8">
      <w:pPr>
        <w:ind w:left="488" w:hanging="488"/>
      </w:pPr>
      <w:r>
        <w:rPr>
          <w:rFonts w:hint="eastAsia"/>
        </w:rPr>
        <w:t>（７）日本銀行が補完供給を目的として行う国債の買戻条件付売却</w:t>
      </w:r>
    </w:p>
    <w:p w:rsidR="000218E9" w:rsidRDefault="000218E9" w:rsidP="00AF02D8">
      <w:pPr>
        <w:ind w:left="488" w:hanging="488"/>
      </w:pPr>
      <w:r w:rsidRPr="008D5614">
        <w:rPr>
          <w:rFonts w:hint="eastAsia"/>
        </w:rPr>
        <w:t>（８）日本銀行が</w:t>
      </w:r>
      <w:r w:rsidR="0015011E">
        <w:rPr>
          <w:rFonts w:hint="eastAsia"/>
        </w:rPr>
        <w:t>行う</w:t>
      </w:r>
      <w:r w:rsidRPr="008D5614">
        <w:rPr>
          <w:rFonts w:hint="eastAsia"/>
        </w:rPr>
        <w:t>売戻条件を付さないコマーシャル・ペーパー等の買入</w:t>
      </w:r>
    </w:p>
    <w:p w:rsidR="00561C5E" w:rsidRDefault="00561C5E" w:rsidP="00AF02D8">
      <w:pPr>
        <w:ind w:left="488" w:hanging="488"/>
      </w:pPr>
      <w:r>
        <w:rPr>
          <w:rFonts w:hint="eastAsia"/>
        </w:rPr>
        <w:t>（</w:t>
      </w:r>
      <w:r w:rsidR="000218E9">
        <w:rPr>
          <w:rFonts w:hint="eastAsia"/>
        </w:rPr>
        <w:t>９</w:t>
      </w:r>
      <w:r>
        <w:rPr>
          <w:rFonts w:hint="eastAsia"/>
        </w:rPr>
        <w:t>）日本銀行が行うコマーシャル・ペーパー等の売戻条件付買入</w:t>
      </w:r>
    </w:p>
    <w:p w:rsidR="000218E9" w:rsidRDefault="000218E9" w:rsidP="00AF02D8">
      <w:pPr>
        <w:ind w:left="490" w:hanging="490"/>
      </w:pPr>
      <w:r>
        <w:rPr>
          <w:rFonts w:hint="eastAsia"/>
        </w:rPr>
        <w:t>（１０</w:t>
      </w:r>
      <w:r w:rsidRPr="008D5614">
        <w:rPr>
          <w:rFonts w:hint="eastAsia"/>
        </w:rPr>
        <w:t>）日本銀行が</w:t>
      </w:r>
      <w:r w:rsidR="0015011E">
        <w:rPr>
          <w:rFonts w:hint="eastAsia"/>
        </w:rPr>
        <w:t>行う</w:t>
      </w:r>
      <w:r w:rsidRPr="008D5614">
        <w:rPr>
          <w:rFonts w:hint="eastAsia"/>
        </w:rPr>
        <w:t>売戻条件を付さない社債等の買入</w:t>
      </w:r>
    </w:p>
    <w:p w:rsidR="00561C5E" w:rsidRPr="009E3501" w:rsidRDefault="00561C5E" w:rsidP="00AF02D8">
      <w:pPr>
        <w:ind w:left="490" w:hanging="490"/>
      </w:pPr>
      <w:r>
        <w:rPr>
          <w:rFonts w:hint="eastAsia"/>
        </w:rPr>
        <w:t>（</w:t>
      </w:r>
      <w:r w:rsidR="000218E9">
        <w:rPr>
          <w:rFonts w:hint="eastAsia"/>
        </w:rPr>
        <w:t>１１</w:t>
      </w:r>
      <w:r>
        <w:rPr>
          <w:rFonts w:hint="eastAsia"/>
        </w:rPr>
        <w:t>）日本銀行が行う</w:t>
      </w:r>
      <w:r w:rsidR="000254E2" w:rsidRPr="009E3501">
        <w:rPr>
          <w:rFonts w:hint="eastAsia"/>
        </w:rPr>
        <w:t>共通担保資金供給オペレーション（適格担保を根担保として行う公開市場操作としての貸付けをいう。以下同じ。）</w:t>
      </w:r>
    </w:p>
    <w:p w:rsidR="00B43ED8" w:rsidRPr="009E3501" w:rsidRDefault="00B43ED8" w:rsidP="00AF02D8">
      <w:pPr>
        <w:ind w:left="490" w:hanging="490"/>
      </w:pPr>
      <w:r w:rsidRPr="009E3501">
        <w:rPr>
          <w:rFonts w:hint="eastAsia"/>
        </w:rPr>
        <w:t xml:space="preserve">（１１）の２　</w:t>
      </w:r>
      <w:r w:rsidR="009E3501" w:rsidRPr="009E3501">
        <w:rPr>
          <w:rFonts w:hint="eastAsia"/>
        </w:rPr>
        <w:t>日本銀行が貸出支援基金の運営として行う成長基盤強化を支援するための資金供給</w:t>
      </w:r>
    </w:p>
    <w:p w:rsidR="009E3501" w:rsidRPr="009E3501" w:rsidRDefault="009E3501" w:rsidP="00AF02D8">
      <w:pPr>
        <w:ind w:left="490" w:hanging="490"/>
      </w:pPr>
      <w:r w:rsidRPr="009E3501">
        <w:rPr>
          <w:rFonts w:hint="eastAsia"/>
        </w:rPr>
        <w:t>（１１）の３　日本銀行が貸出支援基金の運営として行う貸出増加を支援するための資金供給</w:t>
      </w:r>
    </w:p>
    <w:p w:rsidR="00B43ED8" w:rsidRPr="009E3501" w:rsidRDefault="00B43ED8" w:rsidP="00AF02D8">
      <w:pPr>
        <w:ind w:left="490" w:hanging="490"/>
      </w:pPr>
      <w:r w:rsidRPr="009E3501">
        <w:rPr>
          <w:rFonts w:hint="eastAsia"/>
        </w:rPr>
        <w:t>（１１）の</w:t>
      </w:r>
      <w:r w:rsidR="009E3501" w:rsidRPr="009E3501">
        <w:rPr>
          <w:rFonts w:hint="eastAsia"/>
        </w:rPr>
        <w:t>４</w:t>
      </w:r>
      <w:r w:rsidRPr="009E3501">
        <w:rPr>
          <w:rFonts w:hint="eastAsia"/>
        </w:rPr>
        <w:t xml:space="preserve">　日本銀行が行う被災地金融機関を支援するための資金供給オペレーション</w:t>
      </w:r>
    </w:p>
    <w:p w:rsidR="00184D3F" w:rsidRPr="00B15750" w:rsidRDefault="00184D3F" w:rsidP="00B15750">
      <w:pPr>
        <w:ind w:left="490" w:hanging="490"/>
      </w:pPr>
      <w:r w:rsidRPr="00B15750">
        <w:rPr>
          <w:rFonts w:hint="eastAsia"/>
        </w:rPr>
        <w:lastRenderedPageBreak/>
        <w:t>（１１）の</w:t>
      </w:r>
      <w:r w:rsidR="0083617E">
        <w:rPr>
          <w:rFonts w:hint="eastAsia"/>
        </w:rPr>
        <w:t>５</w:t>
      </w:r>
      <w:r w:rsidRPr="00B15750">
        <w:rPr>
          <w:rFonts w:hint="eastAsia"/>
        </w:rPr>
        <w:t xml:space="preserve">　日本銀行が行う気候変動対応を支援するための資金供給オペレーション</w:t>
      </w:r>
    </w:p>
    <w:p w:rsidR="00DB63CD" w:rsidRPr="003476EF" w:rsidRDefault="00DB63CD" w:rsidP="00AF02D8">
      <w:pPr>
        <w:ind w:left="490" w:hanging="490"/>
      </w:pPr>
      <w:r w:rsidRPr="003476EF">
        <w:rPr>
          <w:rFonts w:hint="eastAsia"/>
        </w:rPr>
        <w:t>（１１）の</w:t>
      </w:r>
      <w:r w:rsidR="0083617E">
        <w:rPr>
          <w:rFonts w:hint="eastAsia"/>
        </w:rPr>
        <w:t>６</w:t>
      </w:r>
      <w:r w:rsidRPr="003476EF">
        <w:rPr>
          <w:rFonts w:hint="eastAsia"/>
        </w:rPr>
        <w:t xml:space="preserve">　日本銀行が行う米ドル資金供給オペレーション（適格担保を根担保として行う公開市場操作としての米ドル建て貸付けをいう。以下同じ。）</w:t>
      </w:r>
    </w:p>
    <w:p w:rsidR="00DB63CD" w:rsidRPr="00DB63CD" w:rsidRDefault="00DB63CD" w:rsidP="00AF02D8">
      <w:pPr>
        <w:ind w:left="490" w:hanging="490"/>
      </w:pPr>
      <w:r w:rsidRPr="003476EF">
        <w:rPr>
          <w:rFonts w:hint="eastAsia"/>
        </w:rPr>
        <w:t>（１１）の</w:t>
      </w:r>
      <w:r w:rsidR="0083617E">
        <w:rPr>
          <w:rFonts w:hint="eastAsia"/>
        </w:rPr>
        <w:t>７</w:t>
      </w:r>
      <w:r w:rsidRPr="003476EF">
        <w:rPr>
          <w:rFonts w:hint="eastAsia"/>
        </w:rPr>
        <w:t xml:space="preserve">　日本銀行</w:t>
      </w:r>
      <w:r w:rsidRPr="00DB63CD">
        <w:rPr>
          <w:rFonts w:hint="eastAsia"/>
        </w:rPr>
        <w:t>が米ドル資金供給オペレーションにおける担保の供給を目的として行う国債の買戻条件付売却</w:t>
      </w:r>
    </w:p>
    <w:p w:rsidR="00561C5E" w:rsidRDefault="00561C5E" w:rsidP="00AF02D8">
      <w:pPr>
        <w:ind w:left="490" w:hanging="490"/>
      </w:pPr>
      <w:r>
        <w:rPr>
          <w:rFonts w:hint="eastAsia"/>
        </w:rPr>
        <w:t>（</w:t>
      </w:r>
      <w:r w:rsidR="000218E9">
        <w:rPr>
          <w:rFonts w:hint="eastAsia"/>
        </w:rPr>
        <w:t>１２</w:t>
      </w:r>
      <w:r>
        <w:rPr>
          <w:rFonts w:hint="eastAsia"/>
        </w:rPr>
        <w:t>）日本銀行が行う手形の売出</w:t>
      </w:r>
    </w:p>
    <w:p w:rsidR="00561C5E" w:rsidRDefault="00561C5E" w:rsidP="00AF02D8">
      <w:r>
        <w:rPr>
          <w:rFonts w:hint="eastAsia"/>
        </w:rPr>
        <w:t>（</w:t>
      </w:r>
      <w:r w:rsidR="000218E9">
        <w:rPr>
          <w:rFonts w:hint="eastAsia"/>
        </w:rPr>
        <w:t>１３</w:t>
      </w:r>
      <w:r>
        <w:rPr>
          <w:rFonts w:hint="eastAsia"/>
        </w:rPr>
        <w:t>）財政融資資金が行う売戻条件を付さない利付国債の買入</w:t>
      </w:r>
    </w:p>
    <w:p w:rsidR="00561C5E" w:rsidRDefault="00561C5E" w:rsidP="00AF02D8">
      <w:r>
        <w:rPr>
          <w:rFonts w:hint="eastAsia"/>
        </w:rPr>
        <w:t>（</w:t>
      </w:r>
      <w:r w:rsidR="000218E9">
        <w:rPr>
          <w:rFonts w:hint="eastAsia"/>
        </w:rPr>
        <w:t>１４</w:t>
      </w:r>
      <w:r>
        <w:rPr>
          <w:rFonts w:hint="eastAsia"/>
        </w:rPr>
        <w:t>）財政融資資金が行う利付国債の売戻条件付買入</w:t>
      </w:r>
    </w:p>
    <w:p w:rsidR="00561C5E" w:rsidRDefault="00561C5E" w:rsidP="00AF02D8">
      <w:r>
        <w:rPr>
          <w:rFonts w:hint="eastAsia"/>
        </w:rPr>
        <w:t>（</w:t>
      </w:r>
      <w:r w:rsidR="000218E9">
        <w:rPr>
          <w:rFonts w:hint="eastAsia"/>
        </w:rPr>
        <w:t>１５</w:t>
      </w:r>
      <w:r>
        <w:rPr>
          <w:rFonts w:hint="eastAsia"/>
        </w:rPr>
        <w:t>）財政融資資金が行う利付国債の買戻条件付売却</w:t>
      </w:r>
    </w:p>
    <w:p w:rsidR="00561C5E" w:rsidRDefault="00561C5E" w:rsidP="00AF02D8">
      <w:pPr>
        <w:ind w:left="240" w:hanging="240"/>
      </w:pPr>
      <w:r>
        <w:rPr>
          <w:rFonts w:hint="eastAsia"/>
        </w:rPr>
        <w:t>（</w:t>
      </w:r>
      <w:r w:rsidR="000218E9">
        <w:rPr>
          <w:rFonts w:hint="eastAsia"/>
        </w:rPr>
        <w:t>１６</w:t>
      </w:r>
      <w:r>
        <w:rPr>
          <w:rFonts w:hint="eastAsia"/>
        </w:rPr>
        <w:t>）国債整理基金が行う売戻条件を付さない利付国債の買入</w:t>
      </w:r>
    </w:p>
    <w:p w:rsidR="00561C5E" w:rsidRDefault="00561C5E" w:rsidP="00AF02D8">
      <w:pPr>
        <w:spacing w:beforeLines="50" w:before="240"/>
      </w:pPr>
      <w:r>
        <w:rPr>
          <w:rFonts w:hint="eastAsia"/>
        </w:rPr>
        <w:t>（入札の通知）</w:t>
      </w:r>
    </w:p>
    <w:p w:rsidR="00561C5E" w:rsidRDefault="00561C5E" w:rsidP="00A05BF9">
      <w:pPr>
        <w:ind w:left="240" w:hanging="240"/>
      </w:pPr>
      <w:r>
        <w:rPr>
          <w:rFonts w:hint="eastAsia"/>
        </w:rPr>
        <w:t>第２条</w:t>
      </w:r>
      <w:r>
        <w:t xml:space="preserve">  </w:t>
      </w:r>
      <w:r>
        <w:rPr>
          <w:rFonts w:hint="eastAsia"/>
        </w:rPr>
        <w:t>日本銀行は、金融調節等入札連絡事務についての日銀ネットの利用に関する約定（以下「金融調節等入札連絡事務に係る約定」という。）を結んだ先（以下「約定先」という。）の営業所等のうち、金融調節等取引の入札に参加させる先（以下「対象先」という。）に対し、金融調節等取引の入札に関する事項を日銀ネットにより通知する。</w:t>
      </w:r>
    </w:p>
    <w:p w:rsidR="00561C5E" w:rsidRDefault="00561C5E" w:rsidP="00A05BF9">
      <w:pPr>
        <w:ind w:left="240" w:hanging="240"/>
      </w:pPr>
      <w:r>
        <w:rPr>
          <w:rFonts w:hint="eastAsia"/>
        </w:rPr>
        <w:t>２．対象先は、前項の通知を受けた</w:t>
      </w:r>
      <w:r w:rsidR="006E18EA" w:rsidRPr="006E18EA">
        <w:rPr>
          <w:rFonts w:hint="eastAsia"/>
        </w:rPr>
        <w:t>金融調節等取引の入札に応募する</w:t>
      </w:r>
      <w:r>
        <w:rPr>
          <w:rFonts w:hint="eastAsia"/>
        </w:rPr>
        <w:t>場合には、直ちに、</w:t>
      </w:r>
      <w:r w:rsidR="006E18EA" w:rsidRPr="006E18EA">
        <w:rPr>
          <w:rFonts w:hint="eastAsia"/>
        </w:rPr>
        <w:t>前項の通知を受けた</w:t>
      </w:r>
      <w:r>
        <w:rPr>
          <w:rFonts w:hint="eastAsia"/>
        </w:rPr>
        <w:t>旨を日銀ネットを利用して日本銀行に通知する。</w:t>
      </w:r>
    </w:p>
    <w:p w:rsidR="00561C5E" w:rsidRDefault="00561C5E" w:rsidP="00AF02D8">
      <w:pPr>
        <w:spacing w:beforeLines="50" w:before="240"/>
      </w:pPr>
      <w:r>
        <w:rPr>
          <w:rFonts w:hint="eastAsia"/>
        </w:rPr>
        <w:t>（応募の通知）</w:t>
      </w:r>
    </w:p>
    <w:p w:rsidR="00561C5E" w:rsidRDefault="00561C5E" w:rsidP="00A05BF9">
      <w:pPr>
        <w:ind w:left="240" w:hanging="240"/>
      </w:pPr>
      <w:r>
        <w:rPr>
          <w:rFonts w:hint="eastAsia"/>
        </w:rPr>
        <w:t>第３条　前条第１項の通知を受けた対象先は、通知を受けた金融調節等取引の入札に応募する場合には、通知を受けた応募締切時刻までに、応募に関する事項を日銀ネットを利用して通知する。</w:t>
      </w:r>
    </w:p>
    <w:p w:rsidR="00561C5E" w:rsidRDefault="00561C5E" w:rsidP="00AF02D8">
      <w:pPr>
        <w:spacing w:beforeLines="50" w:before="240"/>
      </w:pPr>
      <w:r>
        <w:rPr>
          <w:rFonts w:hint="eastAsia"/>
        </w:rPr>
        <w:t>（募入決定の通知）</w:t>
      </w:r>
    </w:p>
    <w:p w:rsidR="00561C5E" w:rsidRDefault="00561C5E" w:rsidP="00AF02D8">
      <w:pPr>
        <w:ind w:left="240" w:hanging="240"/>
      </w:pPr>
      <w:r>
        <w:rPr>
          <w:rFonts w:hint="eastAsia"/>
        </w:rPr>
        <w:t>第４条　日本銀行は、前条の通知を行った対象先（以下「応募先」という。）からの前条の通知に基づき次の各号に掲げる事項を決定した場合には、これを遅滞なく応募先に対し日銀ネットにより通知する。</w:t>
      </w:r>
    </w:p>
    <w:p w:rsidR="00561C5E" w:rsidRDefault="00561C5E" w:rsidP="00AF02D8">
      <w:r>
        <w:rPr>
          <w:rFonts w:hint="eastAsia"/>
        </w:rPr>
        <w:lastRenderedPageBreak/>
        <w:t>（１）日本銀行が行う売戻条件を付さない利付国債の買入</w:t>
      </w:r>
    </w:p>
    <w:p w:rsidR="00561C5E" w:rsidRDefault="00561C5E" w:rsidP="00A05BF9">
      <w:pPr>
        <w:ind w:left="480" w:firstLine="240"/>
      </w:pPr>
      <w:r>
        <w:rPr>
          <w:rFonts w:hint="eastAsia"/>
        </w:rPr>
        <w:t>銘柄毎の売買利回り別買入額</w:t>
      </w:r>
      <w:r w:rsidR="00416B68" w:rsidRPr="00F75F38">
        <w:rPr>
          <w:rFonts w:hint="eastAsia"/>
        </w:rPr>
        <w:t>（利回り入札方式の場合）もしくは買入額（固定利回り方式の場合）</w:t>
      </w:r>
      <w:r w:rsidR="0070780E" w:rsidRPr="00F75F38">
        <w:rPr>
          <w:rFonts w:hint="eastAsia"/>
        </w:rPr>
        <w:t>または売買価格別買入額</w:t>
      </w:r>
      <w:r>
        <w:rPr>
          <w:rFonts w:hint="eastAsia"/>
        </w:rPr>
        <w:t>および買入代金</w:t>
      </w:r>
    </w:p>
    <w:p w:rsidR="0015011E" w:rsidRDefault="0015011E" w:rsidP="00AF02D8">
      <w:pPr>
        <w:ind w:left="714" w:hanging="714"/>
      </w:pPr>
      <w:r>
        <w:rPr>
          <w:rFonts w:hint="eastAsia"/>
        </w:rPr>
        <w:t>（２）日本銀行が行う買戻条件を付さない利付国債の売却</w:t>
      </w:r>
    </w:p>
    <w:p w:rsidR="0015011E" w:rsidRDefault="0015011E" w:rsidP="00A05BF9">
      <w:pPr>
        <w:ind w:left="480" w:firstLine="240"/>
      </w:pPr>
      <w:r>
        <w:rPr>
          <w:rFonts w:hint="eastAsia"/>
        </w:rPr>
        <w:t>銘柄毎の売買利回り別売却額</w:t>
      </w:r>
      <w:r w:rsidR="00416B68" w:rsidRPr="00F75F38">
        <w:rPr>
          <w:rFonts w:hint="eastAsia"/>
        </w:rPr>
        <w:t>（利回り入札方式の場合）もしくは売却額（固定利回り方式の場合）</w:t>
      </w:r>
      <w:r w:rsidRPr="00F75F38">
        <w:rPr>
          <w:rFonts w:hint="eastAsia"/>
        </w:rPr>
        <w:t>または売買価格別売却額</w:t>
      </w:r>
      <w:r>
        <w:rPr>
          <w:rFonts w:hint="eastAsia"/>
        </w:rPr>
        <w:t>および売却代金</w:t>
      </w:r>
    </w:p>
    <w:p w:rsidR="00561C5E" w:rsidRDefault="00561C5E" w:rsidP="00AF02D8">
      <w:r>
        <w:rPr>
          <w:rFonts w:hint="eastAsia"/>
        </w:rPr>
        <w:t>（３）日本銀行が行う売戻条件を付さない</w:t>
      </w:r>
      <w:r w:rsidR="00EE502B" w:rsidRPr="006627B6">
        <w:rPr>
          <w:rFonts w:hint="eastAsia"/>
        </w:rPr>
        <w:t>国庫短期証券</w:t>
      </w:r>
      <w:r>
        <w:rPr>
          <w:rFonts w:hint="eastAsia"/>
        </w:rPr>
        <w:t>の買入</w:t>
      </w:r>
    </w:p>
    <w:p w:rsidR="00561C5E" w:rsidRDefault="00561C5E" w:rsidP="00AF02D8">
      <w:pPr>
        <w:ind w:left="720"/>
      </w:pPr>
      <w:r>
        <w:rPr>
          <w:rFonts w:hint="eastAsia"/>
        </w:rPr>
        <w:t>銘柄毎の売買利回り別買入額および買入代金</w:t>
      </w:r>
    </w:p>
    <w:p w:rsidR="00561C5E" w:rsidRDefault="00561C5E" w:rsidP="00AF02D8">
      <w:r>
        <w:rPr>
          <w:rFonts w:hint="eastAsia"/>
        </w:rPr>
        <w:t>（４）日本銀行が行う買戻条件を付さない</w:t>
      </w:r>
      <w:r w:rsidR="00EE502B" w:rsidRPr="006627B6">
        <w:rPr>
          <w:rFonts w:hint="eastAsia"/>
        </w:rPr>
        <w:t>国庫短期証券</w:t>
      </w:r>
      <w:r>
        <w:rPr>
          <w:rFonts w:hint="eastAsia"/>
        </w:rPr>
        <w:t>の売却</w:t>
      </w:r>
    </w:p>
    <w:p w:rsidR="00561C5E" w:rsidRDefault="00561C5E" w:rsidP="00AF02D8">
      <w:pPr>
        <w:ind w:left="720"/>
      </w:pPr>
      <w:r>
        <w:rPr>
          <w:rFonts w:hint="eastAsia"/>
        </w:rPr>
        <w:t>銘柄毎の売買利回り別売却額および売却代金</w:t>
      </w:r>
    </w:p>
    <w:p w:rsidR="00561C5E" w:rsidRDefault="00561C5E" w:rsidP="00AF02D8">
      <w:r>
        <w:rPr>
          <w:rFonts w:hint="eastAsia"/>
        </w:rPr>
        <w:t>（５）日本銀行が行う国債の売戻条件付買入</w:t>
      </w:r>
    </w:p>
    <w:p w:rsidR="00A05BF9" w:rsidRDefault="00561C5E" w:rsidP="00AF02D8">
      <w:pPr>
        <w:ind w:left="714" w:firstLine="6"/>
      </w:pPr>
      <w:r>
        <w:rPr>
          <w:rFonts w:hint="eastAsia"/>
        </w:rPr>
        <w:t>期間利回り別買入額</w:t>
      </w:r>
    </w:p>
    <w:p w:rsidR="00561C5E" w:rsidRDefault="00561C5E" w:rsidP="00AF02D8">
      <w:r>
        <w:rPr>
          <w:rFonts w:hint="eastAsia"/>
        </w:rPr>
        <w:t>（６）日本銀行が行う国債の買戻条件付売却</w:t>
      </w:r>
    </w:p>
    <w:p w:rsidR="00561C5E" w:rsidRDefault="00561C5E" w:rsidP="00AF02D8">
      <w:pPr>
        <w:ind w:left="720"/>
      </w:pPr>
      <w:r>
        <w:rPr>
          <w:rFonts w:hint="eastAsia"/>
        </w:rPr>
        <w:t>銘柄毎の期間利回り別売却額ならびに売却代金および買戻代金</w:t>
      </w:r>
    </w:p>
    <w:p w:rsidR="00561C5E" w:rsidRDefault="00561C5E" w:rsidP="00AF02D8">
      <w:pPr>
        <w:ind w:left="720" w:hanging="720"/>
      </w:pPr>
      <w:r>
        <w:rPr>
          <w:rFonts w:hint="eastAsia"/>
        </w:rPr>
        <w:t>（７）日本銀行が補完供給を目的として行う国債の買戻条件付売却</w:t>
      </w:r>
    </w:p>
    <w:p w:rsidR="00561C5E" w:rsidRDefault="00561C5E" w:rsidP="00AF02D8">
      <w:pPr>
        <w:ind w:left="720"/>
      </w:pPr>
      <w:r>
        <w:rPr>
          <w:rFonts w:hint="eastAsia"/>
        </w:rPr>
        <w:t>銘柄毎の期間利回り別売却額ならびに売却代金および買戻代金</w:t>
      </w:r>
    </w:p>
    <w:p w:rsidR="000218E9" w:rsidRPr="008D5614" w:rsidRDefault="000218E9" w:rsidP="00AF02D8">
      <w:pPr>
        <w:ind w:left="490" w:hanging="490"/>
      </w:pPr>
      <w:r w:rsidRPr="008D5614">
        <w:rPr>
          <w:rFonts w:hint="eastAsia"/>
        </w:rPr>
        <w:t>（８）日本銀行が</w:t>
      </w:r>
      <w:r w:rsidR="0015011E">
        <w:rPr>
          <w:rFonts w:hint="eastAsia"/>
        </w:rPr>
        <w:t>行う</w:t>
      </w:r>
      <w:r w:rsidRPr="008D5614">
        <w:rPr>
          <w:rFonts w:hint="eastAsia"/>
        </w:rPr>
        <w:t>売戻条件を付さないコマーシャル・ペーパー等の買入</w:t>
      </w:r>
    </w:p>
    <w:p w:rsidR="000218E9" w:rsidRDefault="000218E9" w:rsidP="00AF02D8">
      <w:r w:rsidRPr="008D5614">
        <w:rPr>
          <w:rFonts w:hint="eastAsia"/>
        </w:rPr>
        <w:t xml:space="preserve">　　　売買利回</w:t>
      </w:r>
      <w:r w:rsidR="00E84837">
        <w:rPr>
          <w:rFonts w:hint="eastAsia"/>
        </w:rPr>
        <w:t>り</w:t>
      </w:r>
      <w:r w:rsidRPr="008D5614">
        <w:rPr>
          <w:rFonts w:hint="eastAsia"/>
        </w:rPr>
        <w:t>別買入可能額</w:t>
      </w:r>
    </w:p>
    <w:p w:rsidR="00561C5E" w:rsidRDefault="00561C5E" w:rsidP="00AF02D8">
      <w:r>
        <w:rPr>
          <w:rFonts w:hint="eastAsia"/>
        </w:rPr>
        <w:t>（</w:t>
      </w:r>
      <w:r w:rsidR="000218E9">
        <w:rPr>
          <w:rFonts w:hint="eastAsia"/>
        </w:rPr>
        <w:t>９</w:t>
      </w:r>
      <w:r>
        <w:rPr>
          <w:rFonts w:hint="eastAsia"/>
        </w:rPr>
        <w:t>）日本銀行が行うコマーシャル・ペーパー等の売戻条件付買入</w:t>
      </w:r>
    </w:p>
    <w:p w:rsidR="00561C5E" w:rsidRDefault="00561C5E" w:rsidP="00AF02D8">
      <w:pPr>
        <w:ind w:left="714" w:firstLine="6"/>
      </w:pPr>
      <w:r>
        <w:rPr>
          <w:rFonts w:hint="eastAsia"/>
        </w:rPr>
        <w:t>期間利回り別買入額または買入額</w:t>
      </w:r>
    </w:p>
    <w:p w:rsidR="000218E9" w:rsidRPr="008D5614" w:rsidRDefault="000218E9" w:rsidP="00AF02D8">
      <w:pPr>
        <w:ind w:left="490" w:hanging="490"/>
      </w:pPr>
      <w:r w:rsidRPr="008D5614">
        <w:rPr>
          <w:rFonts w:hint="eastAsia"/>
        </w:rPr>
        <w:t>（１０）日本銀行が</w:t>
      </w:r>
      <w:r w:rsidR="0015011E">
        <w:rPr>
          <w:rFonts w:hint="eastAsia"/>
        </w:rPr>
        <w:t>行う</w:t>
      </w:r>
      <w:r w:rsidRPr="008D5614">
        <w:rPr>
          <w:rFonts w:hint="eastAsia"/>
        </w:rPr>
        <w:t>売戻条件を付さない社債等の買入</w:t>
      </w:r>
    </w:p>
    <w:p w:rsidR="000218E9" w:rsidRDefault="000218E9" w:rsidP="00AF02D8">
      <w:r w:rsidRPr="008D5614">
        <w:rPr>
          <w:rFonts w:hint="eastAsia"/>
        </w:rPr>
        <w:t xml:space="preserve">　　　売買利回</w:t>
      </w:r>
      <w:r w:rsidR="00927559">
        <w:rPr>
          <w:rFonts w:hint="eastAsia"/>
        </w:rPr>
        <w:t>り</w:t>
      </w:r>
      <w:r w:rsidRPr="008D5614">
        <w:rPr>
          <w:rFonts w:hint="eastAsia"/>
        </w:rPr>
        <w:t>別買入可能額</w:t>
      </w:r>
    </w:p>
    <w:p w:rsidR="00561C5E" w:rsidRDefault="00561C5E" w:rsidP="00AF02D8">
      <w:r>
        <w:rPr>
          <w:rFonts w:hint="eastAsia"/>
        </w:rPr>
        <w:t>（</w:t>
      </w:r>
      <w:r w:rsidR="000218E9">
        <w:rPr>
          <w:rFonts w:hint="eastAsia"/>
        </w:rPr>
        <w:t>１１</w:t>
      </w:r>
      <w:r>
        <w:rPr>
          <w:rFonts w:hint="eastAsia"/>
        </w:rPr>
        <w:t>）日本銀行が行う</w:t>
      </w:r>
      <w:r w:rsidR="000254E2" w:rsidRPr="0023017E">
        <w:rPr>
          <w:rFonts w:ascii="ＭＳ 明朝" w:hAnsi="ＭＳ 明朝" w:hint="eastAsia"/>
          <w:szCs w:val="24"/>
        </w:rPr>
        <w:t>共通担保資金供給オペレーション</w:t>
      </w:r>
    </w:p>
    <w:p w:rsidR="00561C5E" w:rsidRDefault="000254E2" w:rsidP="00AF02D8">
      <w:pPr>
        <w:ind w:left="720"/>
      </w:pPr>
      <w:r>
        <w:rPr>
          <w:rFonts w:hint="eastAsia"/>
        </w:rPr>
        <w:t>貸付</w:t>
      </w:r>
      <w:r w:rsidR="00561C5E">
        <w:rPr>
          <w:rFonts w:hint="eastAsia"/>
        </w:rPr>
        <w:t>金額および</w:t>
      </w:r>
      <w:r>
        <w:rPr>
          <w:rFonts w:hint="eastAsia"/>
        </w:rPr>
        <w:t>貸付金利息</w:t>
      </w:r>
      <w:r w:rsidR="00561C5E">
        <w:rPr>
          <w:rFonts w:hint="eastAsia"/>
        </w:rPr>
        <w:t>の算出に当り使用する</w:t>
      </w:r>
      <w:r>
        <w:rPr>
          <w:rFonts w:hint="eastAsia"/>
        </w:rPr>
        <w:t>貸付利</w:t>
      </w:r>
      <w:r w:rsidR="00561C5E">
        <w:rPr>
          <w:rFonts w:hint="eastAsia"/>
        </w:rPr>
        <w:t>率</w:t>
      </w:r>
    </w:p>
    <w:p w:rsidR="00B43ED8" w:rsidRPr="009E3501" w:rsidRDefault="00B43ED8" w:rsidP="00AF02D8">
      <w:pPr>
        <w:ind w:left="490" w:hanging="490"/>
      </w:pPr>
      <w:r w:rsidRPr="009E3501">
        <w:rPr>
          <w:rFonts w:hint="eastAsia"/>
        </w:rPr>
        <w:t xml:space="preserve">（１１）の２　</w:t>
      </w:r>
      <w:r w:rsidR="009E3501">
        <w:rPr>
          <w:rFonts w:hint="eastAsia"/>
        </w:rPr>
        <w:t>日本銀行が貸出支援基金の運営として行う成長基盤強化を支援するための資金供給</w:t>
      </w:r>
    </w:p>
    <w:p w:rsidR="00B43ED8" w:rsidRPr="003F0A52" w:rsidRDefault="00B43ED8" w:rsidP="00AF02D8">
      <w:pPr>
        <w:ind w:firstLineChars="300" w:firstLine="720"/>
        <w:jc w:val="left"/>
        <w:rPr>
          <w:rFonts w:ascii="ＭＳ 明朝" w:hAnsi="ＭＳ 明朝"/>
          <w:szCs w:val="24"/>
        </w:rPr>
      </w:pPr>
      <w:r w:rsidRPr="003F0A52">
        <w:rPr>
          <w:rFonts w:ascii="ＭＳ 明朝" w:hAnsi="ＭＳ 明朝" w:hint="eastAsia"/>
          <w:szCs w:val="24"/>
        </w:rPr>
        <w:t>貸付金額および貸付金利息の算出に当り使用する貸付利率</w:t>
      </w:r>
    </w:p>
    <w:p w:rsidR="009E3501" w:rsidRPr="009E3501" w:rsidRDefault="009E3501" w:rsidP="00AF02D8">
      <w:pPr>
        <w:ind w:left="490" w:hanging="490"/>
      </w:pPr>
      <w:r w:rsidRPr="009E3501">
        <w:rPr>
          <w:rFonts w:hint="eastAsia"/>
        </w:rPr>
        <w:t>（１１）の３　日本銀行が貸出支援基金の運営として行う貸出増加を支援するため</w:t>
      </w:r>
      <w:r w:rsidRPr="009E3501">
        <w:rPr>
          <w:rFonts w:hint="eastAsia"/>
        </w:rPr>
        <w:lastRenderedPageBreak/>
        <w:t>の資金供給</w:t>
      </w:r>
    </w:p>
    <w:p w:rsidR="009E3501" w:rsidRDefault="009E3501" w:rsidP="00AF02D8">
      <w:pPr>
        <w:ind w:firstLineChars="300" w:firstLine="720"/>
        <w:jc w:val="left"/>
        <w:rPr>
          <w:rFonts w:ascii="ＭＳ 明朝" w:hAnsi="ＭＳ 明朝"/>
          <w:szCs w:val="24"/>
        </w:rPr>
      </w:pPr>
      <w:r>
        <w:rPr>
          <w:rFonts w:ascii="ＭＳ 明朝" w:hAnsi="ＭＳ 明朝" w:hint="eastAsia"/>
          <w:szCs w:val="24"/>
        </w:rPr>
        <w:t>貸付金額および貸付金</w:t>
      </w:r>
      <w:r w:rsidRPr="000434E3">
        <w:rPr>
          <w:rFonts w:ascii="ＭＳ 明朝" w:hAnsi="ＭＳ 明朝" w:hint="eastAsia"/>
          <w:szCs w:val="24"/>
        </w:rPr>
        <w:t>利息</w:t>
      </w:r>
      <w:r>
        <w:rPr>
          <w:rFonts w:ascii="ＭＳ 明朝" w:hAnsi="ＭＳ 明朝" w:hint="eastAsia"/>
          <w:szCs w:val="24"/>
        </w:rPr>
        <w:t>の算出に当り使用する貸付利率</w:t>
      </w:r>
    </w:p>
    <w:p w:rsidR="00B43ED8" w:rsidRPr="009E3501" w:rsidRDefault="00B43ED8" w:rsidP="00AF02D8">
      <w:pPr>
        <w:ind w:left="490" w:hanging="490"/>
      </w:pPr>
      <w:r w:rsidRPr="009E3501">
        <w:rPr>
          <w:rFonts w:hint="eastAsia"/>
        </w:rPr>
        <w:t>（１１）の</w:t>
      </w:r>
      <w:r w:rsidR="009E3501" w:rsidRPr="009E3501">
        <w:rPr>
          <w:rFonts w:hint="eastAsia"/>
        </w:rPr>
        <w:t>４</w:t>
      </w:r>
      <w:r w:rsidRPr="009E3501">
        <w:rPr>
          <w:rFonts w:hint="eastAsia"/>
        </w:rPr>
        <w:t xml:space="preserve">　日本銀行が行う被災地金融機関を支援するための資金供給オペレーション</w:t>
      </w:r>
    </w:p>
    <w:p w:rsidR="00B43ED8" w:rsidRPr="003F0A52" w:rsidRDefault="00B43ED8" w:rsidP="00AF02D8">
      <w:pPr>
        <w:ind w:firstLineChars="300" w:firstLine="720"/>
        <w:jc w:val="left"/>
        <w:rPr>
          <w:rFonts w:ascii="ＭＳ 明朝" w:hAnsi="ＭＳ 明朝"/>
          <w:szCs w:val="24"/>
        </w:rPr>
      </w:pPr>
      <w:r w:rsidRPr="003F0A52">
        <w:rPr>
          <w:rFonts w:ascii="ＭＳ 明朝" w:hAnsi="ＭＳ 明朝" w:hint="eastAsia"/>
          <w:szCs w:val="24"/>
        </w:rPr>
        <w:t>貸付金額および貸付金利息の算出に当り使用する貸付利率</w:t>
      </w:r>
    </w:p>
    <w:p w:rsidR="00A05BF9" w:rsidRDefault="00A05BF9" w:rsidP="00AF02D8">
      <w:pPr>
        <w:ind w:firstLineChars="300" w:firstLine="720"/>
        <w:jc w:val="left"/>
        <w:rPr>
          <w:rFonts w:ascii="ＭＳ 明朝" w:hAnsi="ＭＳ 明朝"/>
          <w:szCs w:val="24"/>
        </w:rPr>
      </w:pPr>
      <w:r>
        <w:rPr>
          <w:rFonts w:ascii="ＭＳ 明朝" w:hAnsi="ＭＳ 明朝" w:hint="eastAsia"/>
          <w:szCs w:val="24"/>
        </w:rPr>
        <w:t>貸付金額および貸付金利息の算出に当り使用する貸付利率</w:t>
      </w:r>
    </w:p>
    <w:p w:rsidR="00184D3F" w:rsidRPr="00B15750" w:rsidRDefault="00184D3F" w:rsidP="00B15750">
      <w:pPr>
        <w:ind w:left="490" w:hanging="490"/>
      </w:pPr>
      <w:r w:rsidRPr="00B15750">
        <w:rPr>
          <w:rFonts w:hint="eastAsia"/>
        </w:rPr>
        <w:t>（１１）の</w:t>
      </w:r>
      <w:r w:rsidR="00F42356">
        <w:rPr>
          <w:rFonts w:hint="eastAsia"/>
        </w:rPr>
        <w:t>５</w:t>
      </w:r>
      <w:r w:rsidRPr="00B15750">
        <w:rPr>
          <w:rFonts w:hint="eastAsia"/>
        </w:rPr>
        <w:t xml:space="preserve">　日本銀行が行う気候変動対応を支援するための資金供給オペレーション</w:t>
      </w:r>
    </w:p>
    <w:p w:rsidR="00184D3F" w:rsidRDefault="00184D3F" w:rsidP="00B15750">
      <w:pPr>
        <w:ind w:firstLineChars="300" w:firstLine="720"/>
        <w:jc w:val="left"/>
        <w:rPr>
          <w:rFonts w:ascii="ＭＳ 明朝" w:hAnsi="ＭＳ 明朝"/>
          <w:szCs w:val="24"/>
        </w:rPr>
      </w:pPr>
      <w:r>
        <w:rPr>
          <w:rFonts w:ascii="ＭＳ 明朝" w:hAnsi="ＭＳ 明朝" w:hint="eastAsia"/>
          <w:szCs w:val="24"/>
        </w:rPr>
        <w:t>貸付金額および貸付金利息の算出に当り使用する貸付利率</w:t>
      </w:r>
    </w:p>
    <w:p w:rsidR="00E70E62" w:rsidRPr="003476EF" w:rsidRDefault="00E70E62" w:rsidP="00AF02D8">
      <w:pPr>
        <w:ind w:left="490" w:hanging="490"/>
      </w:pPr>
      <w:r w:rsidRPr="003476EF">
        <w:rPr>
          <w:rFonts w:hint="eastAsia"/>
        </w:rPr>
        <w:t>（１１）の</w:t>
      </w:r>
      <w:r w:rsidR="00F42356">
        <w:rPr>
          <w:rFonts w:hint="eastAsia"/>
        </w:rPr>
        <w:t>６</w:t>
      </w:r>
      <w:r w:rsidRPr="003476EF">
        <w:rPr>
          <w:rFonts w:hint="eastAsia"/>
        </w:rPr>
        <w:t xml:space="preserve">　日本銀行が行う米ドル資金供給オペレーション</w:t>
      </w:r>
    </w:p>
    <w:p w:rsidR="00E70E62" w:rsidRPr="008C796D" w:rsidRDefault="00E70E62" w:rsidP="00AF02D8">
      <w:pPr>
        <w:ind w:firstLineChars="300" w:firstLine="720"/>
        <w:jc w:val="left"/>
        <w:rPr>
          <w:rFonts w:ascii="ＭＳ 明朝" w:hAnsi="ＭＳ 明朝"/>
          <w:szCs w:val="24"/>
        </w:rPr>
      </w:pPr>
      <w:r w:rsidRPr="008C796D">
        <w:rPr>
          <w:rFonts w:ascii="ＭＳ 明朝" w:hAnsi="ＭＳ 明朝" w:hint="eastAsia"/>
          <w:szCs w:val="24"/>
        </w:rPr>
        <w:t>貸付金額</w:t>
      </w:r>
    </w:p>
    <w:p w:rsidR="00E70E62" w:rsidRPr="00E70E62" w:rsidRDefault="00E70E62" w:rsidP="00AF02D8">
      <w:pPr>
        <w:ind w:left="490" w:hanging="490"/>
      </w:pPr>
      <w:r w:rsidRPr="003476EF">
        <w:rPr>
          <w:rFonts w:hint="eastAsia"/>
        </w:rPr>
        <w:t>（１１）の</w:t>
      </w:r>
      <w:r w:rsidR="00F42356">
        <w:rPr>
          <w:rFonts w:hint="eastAsia"/>
        </w:rPr>
        <w:t>７</w:t>
      </w:r>
      <w:r w:rsidRPr="003476EF">
        <w:rPr>
          <w:rFonts w:hint="eastAsia"/>
        </w:rPr>
        <w:t xml:space="preserve">　日本銀行</w:t>
      </w:r>
      <w:r w:rsidRPr="00E70E62">
        <w:rPr>
          <w:rFonts w:hint="eastAsia"/>
        </w:rPr>
        <w:t>が米ドル資金供給オペレーションにおける担保の供給を目的として行う国債の買戻条件付売却</w:t>
      </w:r>
    </w:p>
    <w:p w:rsidR="00E70E62" w:rsidRDefault="00E70E62" w:rsidP="00AF02D8">
      <w:pPr>
        <w:ind w:firstLineChars="300" w:firstLine="720"/>
        <w:jc w:val="left"/>
        <w:rPr>
          <w:rFonts w:ascii="ＭＳ 明朝" w:hAnsi="ＭＳ 明朝"/>
          <w:szCs w:val="24"/>
        </w:rPr>
      </w:pPr>
      <w:r w:rsidRPr="003476EF">
        <w:rPr>
          <w:rFonts w:ascii="ＭＳ 明朝" w:hAnsi="ＭＳ 明朝" w:hint="eastAsia"/>
          <w:szCs w:val="24"/>
        </w:rPr>
        <w:t>銘柄毎の期間利回り別売却額ならびに売却代金および買戻代金</w:t>
      </w:r>
    </w:p>
    <w:p w:rsidR="00561C5E" w:rsidRDefault="005D6FE6" w:rsidP="00AF02D8">
      <w:pPr>
        <w:ind w:left="490" w:hanging="490"/>
      </w:pPr>
      <w:r>
        <w:rPr>
          <w:rFonts w:hint="eastAsia"/>
        </w:rPr>
        <w:t>（</w:t>
      </w:r>
      <w:r w:rsidR="000218E9">
        <w:rPr>
          <w:rFonts w:hint="eastAsia"/>
        </w:rPr>
        <w:t>１２</w:t>
      </w:r>
      <w:r w:rsidR="00561C5E">
        <w:rPr>
          <w:rFonts w:hint="eastAsia"/>
        </w:rPr>
        <w:t>）日本銀行が行う手形の売出</w:t>
      </w:r>
    </w:p>
    <w:p w:rsidR="00561C5E" w:rsidRDefault="00561C5E" w:rsidP="00AF02D8">
      <w:pPr>
        <w:ind w:left="720"/>
      </w:pPr>
      <w:r>
        <w:rPr>
          <w:rFonts w:hint="eastAsia"/>
        </w:rPr>
        <w:t>売出金額</w:t>
      </w:r>
      <w:r w:rsidR="00F231C6">
        <w:rPr>
          <w:rFonts w:hint="eastAsia"/>
        </w:rPr>
        <w:t>、</w:t>
      </w:r>
      <w:r>
        <w:rPr>
          <w:rFonts w:hint="eastAsia"/>
        </w:rPr>
        <w:t>割引料の算出に当り使用する割引率</w:t>
      </w:r>
      <w:r w:rsidR="00F231C6">
        <w:rPr>
          <w:rFonts w:hint="eastAsia"/>
        </w:rPr>
        <w:t>、割引料および買受代金</w:t>
      </w:r>
    </w:p>
    <w:p w:rsidR="00561C5E" w:rsidRDefault="005D6FE6" w:rsidP="00AF02D8">
      <w:r>
        <w:rPr>
          <w:rFonts w:hint="eastAsia"/>
        </w:rPr>
        <w:t>（</w:t>
      </w:r>
      <w:r w:rsidR="000218E9">
        <w:rPr>
          <w:rFonts w:hint="eastAsia"/>
        </w:rPr>
        <w:t>１３</w:t>
      </w:r>
      <w:r w:rsidR="00561C5E">
        <w:rPr>
          <w:rFonts w:hint="eastAsia"/>
        </w:rPr>
        <w:t>）財政融資資金が行う売戻条件を付さない利付国債の買入</w:t>
      </w:r>
    </w:p>
    <w:p w:rsidR="00561C5E" w:rsidRDefault="00561C5E" w:rsidP="00AF02D8">
      <w:pPr>
        <w:ind w:left="714" w:firstLine="6"/>
      </w:pPr>
      <w:r>
        <w:rPr>
          <w:rFonts w:hint="eastAsia"/>
        </w:rPr>
        <w:t>銘柄毎の利回較差別買入額</w:t>
      </w:r>
    </w:p>
    <w:p w:rsidR="00561C5E" w:rsidRDefault="005D6FE6" w:rsidP="00AF02D8">
      <w:r>
        <w:rPr>
          <w:rFonts w:hint="eastAsia"/>
        </w:rPr>
        <w:t>（</w:t>
      </w:r>
      <w:r w:rsidR="000218E9">
        <w:rPr>
          <w:rFonts w:hint="eastAsia"/>
        </w:rPr>
        <w:t>１４</w:t>
      </w:r>
      <w:r w:rsidR="00561C5E">
        <w:rPr>
          <w:rFonts w:hint="eastAsia"/>
        </w:rPr>
        <w:t>）財政融資資金が行う利付国債の売戻条件付買入</w:t>
      </w:r>
    </w:p>
    <w:p w:rsidR="00561C5E" w:rsidRDefault="00561C5E" w:rsidP="00AF02D8">
      <w:pPr>
        <w:ind w:left="714" w:firstLine="6"/>
      </w:pPr>
      <w:r>
        <w:rPr>
          <w:rFonts w:hint="eastAsia"/>
        </w:rPr>
        <w:t>期間利回り別買入額</w:t>
      </w:r>
    </w:p>
    <w:p w:rsidR="00561C5E" w:rsidRDefault="005D6FE6" w:rsidP="00AF02D8">
      <w:r>
        <w:rPr>
          <w:rFonts w:hint="eastAsia"/>
        </w:rPr>
        <w:t>（</w:t>
      </w:r>
      <w:r w:rsidR="000218E9">
        <w:rPr>
          <w:rFonts w:hint="eastAsia"/>
        </w:rPr>
        <w:t>１５</w:t>
      </w:r>
      <w:r w:rsidR="00561C5E">
        <w:rPr>
          <w:rFonts w:hint="eastAsia"/>
        </w:rPr>
        <w:t>）財政融資資金が行う利付国債の買戻条件付売却</w:t>
      </w:r>
    </w:p>
    <w:p w:rsidR="00561C5E" w:rsidRDefault="00561C5E" w:rsidP="00AF02D8">
      <w:pPr>
        <w:ind w:left="686"/>
      </w:pPr>
      <w:r>
        <w:rPr>
          <w:rFonts w:hint="eastAsia"/>
        </w:rPr>
        <w:t>銘柄毎の期間利回り別売却額</w:t>
      </w:r>
    </w:p>
    <w:p w:rsidR="00561C5E" w:rsidRDefault="005D6FE6" w:rsidP="00AF02D8">
      <w:r>
        <w:rPr>
          <w:rFonts w:hint="eastAsia"/>
        </w:rPr>
        <w:t>（</w:t>
      </w:r>
      <w:r w:rsidR="000218E9">
        <w:rPr>
          <w:rFonts w:hint="eastAsia"/>
        </w:rPr>
        <w:t>１６</w:t>
      </w:r>
      <w:r w:rsidR="00561C5E">
        <w:rPr>
          <w:rFonts w:hint="eastAsia"/>
        </w:rPr>
        <w:t>）国債整理基金が行う売戻条件を付さない利付国債の買入</w:t>
      </w:r>
    </w:p>
    <w:p w:rsidR="00561C5E" w:rsidRDefault="00561C5E" w:rsidP="00AF02D8">
      <w:pPr>
        <w:ind w:left="686"/>
      </w:pPr>
      <w:r>
        <w:rPr>
          <w:rFonts w:hint="eastAsia"/>
        </w:rPr>
        <w:t>銘柄毎の売買利回り別買入額</w:t>
      </w:r>
      <w:r w:rsidR="00F9454E" w:rsidRPr="00385F55">
        <w:rPr>
          <w:rFonts w:ascii="ＭＳ 明朝" w:hAnsi="ＭＳ 明朝" w:hint="eastAsia"/>
        </w:rPr>
        <w:t>または売買価格別買入額</w:t>
      </w:r>
      <w:r>
        <w:rPr>
          <w:rFonts w:hint="eastAsia"/>
        </w:rPr>
        <w:t>および買入代金</w:t>
      </w:r>
    </w:p>
    <w:p w:rsidR="00A30B13" w:rsidRDefault="00561C5E" w:rsidP="00AF02D8">
      <w:pPr>
        <w:ind w:left="252" w:hanging="252"/>
      </w:pPr>
      <w:r>
        <w:rPr>
          <w:rFonts w:hint="eastAsia"/>
        </w:rPr>
        <w:t>２．応募先は、前項の通知を受けた場合には、直ちに、その旨を日銀ネットを利用して日本銀行に通知する。</w:t>
      </w:r>
    </w:p>
    <w:p w:rsidR="00561C5E" w:rsidRDefault="00561C5E" w:rsidP="00AF02D8">
      <w:pPr>
        <w:spacing w:beforeLines="50" w:before="240"/>
      </w:pPr>
      <w:r>
        <w:rPr>
          <w:rFonts w:hint="eastAsia"/>
        </w:rPr>
        <w:t>（日銀ネット利用手数料の支払義務）</w:t>
      </w:r>
    </w:p>
    <w:p w:rsidR="00561C5E" w:rsidRDefault="00561C5E" w:rsidP="00AF02D8">
      <w:pPr>
        <w:ind w:left="240" w:hanging="240"/>
      </w:pPr>
      <w:r>
        <w:rPr>
          <w:rFonts w:hint="eastAsia"/>
        </w:rPr>
        <w:t>第５条　約定先は、金融調節等入札連絡事務についての日銀ネットの利用に関して、</w:t>
      </w:r>
      <w:r>
        <w:rPr>
          <w:rFonts w:hint="eastAsia"/>
        </w:rPr>
        <w:lastRenderedPageBreak/>
        <w:t>日本銀行が別に定める手数料を、日本銀行に支払うものとする。</w:t>
      </w:r>
    </w:p>
    <w:p w:rsidR="00561C5E" w:rsidRDefault="00561C5E" w:rsidP="00AF02D8">
      <w:pPr>
        <w:spacing w:beforeLines="50" w:before="240"/>
      </w:pPr>
      <w:r>
        <w:rPr>
          <w:rFonts w:hint="eastAsia"/>
        </w:rPr>
        <w:t>（日銀ネット障害時等の取扱い）</w:t>
      </w:r>
    </w:p>
    <w:p w:rsidR="00561C5E" w:rsidRDefault="00561C5E" w:rsidP="00AF02D8">
      <w:pPr>
        <w:ind w:left="238" w:hanging="238"/>
      </w:pPr>
      <w:r>
        <w:rPr>
          <w:rFonts w:hint="eastAsia"/>
        </w:rPr>
        <w:t>第６条　日本銀行は、日銀ネットの障害その他の事情によりこの規則の規定による取扱いができないと認めた場合には、この規則の規定と異なる取扱いをし、または約定先にこの規則の規定と異なる取扱いを指示することができる。</w:t>
      </w:r>
    </w:p>
    <w:p w:rsidR="00561C5E" w:rsidRDefault="00561C5E" w:rsidP="00AF02D8">
      <w:pPr>
        <w:spacing w:beforeLines="50" w:before="240"/>
      </w:pPr>
      <w:r>
        <w:rPr>
          <w:rFonts w:hint="eastAsia"/>
        </w:rPr>
        <w:t>（解約等）</w:t>
      </w:r>
    </w:p>
    <w:p w:rsidR="00561C5E" w:rsidRDefault="00561C5E" w:rsidP="00AF02D8">
      <w:pPr>
        <w:ind w:left="240" w:hanging="240"/>
      </w:pPr>
      <w:r>
        <w:rPr>
          <w:rFonts w:hint="eastAsia"/>
        </w:rPr>
        <w:t>第７条　日本銀行は、次の各号の一に該当する場合には、通知することにより直ちにその約定先との金融調節等入札連絡事務に係る約定を解約することができる。この場合、通知による解約は通知の発送時に効力が発生するものとする。</w:t>
      </w:r>
    </w:p>
    <w:p w:rsidR="00561C5E" w:rsidRDefault="00561C5E" w:rsidP="00AF02D8">
      <w:pPr>
        <w:ind w:left="480" w:hanging="480"/>
      </w:pPr>
      <w:r>
        <w:rPr>
          <w:rFonts w:hint="eastAsia"/>
        </w:rPr>
        <w:t>（１）約定先</w:t>
      </w:r>
      <w:r>
        <w:rPr>
          <w:rFonts w:hint="eastAsia"/>
          <w:sz w:val="25"/>
        </w:rPr>
        <w:t>が、総ての金融調節等取引の相手先としての資格を喪失したとき。</w:t>
      </w:r>
    </w:p>
    <w:p w:rsidR="00561C5E" w:rsidRDefault="00561C5E" w:rsidP="00AF02D8">
      <w:pPr>
        <w:ind w:left="480" w:hanging="480"/>
      </w:pPr>
      <w:r>
        <w:rPr>
          <w:rFonts w:hint="eastAsia"/>
        </w:rPr>
        <w:t>（２）約定先が、この規則または第６条、第８条もしくは第９条の規定により日本銀行が定めた事項に違反したとき。</w:t>
      </w:r>
    </w:p>
    <w:p w:rsidR="00561C5E" w:rsidRDefault="00561C5E" w:rsidP="00AF02D8">
      <w:pPr>
        <w:ind w:left="480" w:hanging="480"/>
      </w:pPr>
      <w:r>
        <w:rPr>
          <w:rFonts w:hint="eastAsia"/>
        </w:rPr>
        <w:t>（３）約定先が、「日本銀行金融ネットワークシステム利用基本規則」（以下「利用基本規則」という。）または利用基本規則第１０条もしくは利用基本規則第１１条の規定により日本銀行が定めた事項に違反したとき。</w:t>
      </w:r>
    </w:p>
    <w:p w:rsidR="00561C5E" w:rsidRDefault="00561C5E" w:rsidP="00AF02D8">
      <w:pPr>
        <w:ind w:left="480" w:hanging="480"/>
      </w:pPr>
      <w:r>
        <w:rPr>
          <w:rFonts w:hint="eastAsia"/>
        </w:rPr>
        <w:t>（４）その他約定先に、金融調節等入札連絡事務についての日銀ネットの円滑な運営を阻害するおそれがあると日本銀行が認めたとき。</w:t>
      </w:r>
    </w:p>
    <w:p w:rsidR="00561C5E" w:rsidRDefault="00561C5E" w:rsidP="00AF02D8">
      <w:pPr>
        <w:ind w:left="240" w:hanging="240"/>
      </w:pPr>
      <w:r>
        <w:rPr>
          <w:rFonts w:hint="eastAsia"/>
        </w:rPr>
        <w:t>２．日本銀行は、約定先が前項第２号ないし第４号の一に該当する場合には、約定先によるこの規則に基づく日銀ネットの利用の一部または全部を一定期間制限することができる。</w:t>
      </w:r>
    </w:p>
    <w:p w:rsidR="00561C5E" w:rsidRDefault="00561C5E" w:rsidP="00AF02D8">
      <w:pPr>
        <w:ind w:left="240" w:hanging="240"/>
      </w:pPr>
      <w:r>
        <w:rPr>
          <w:rFonts w:hint="eastAsia"/>
        </w:rPr>
        <w:t>３．日本銀行または約定先は、書面による通知により、１か月以上の予告期間をもって、金融調節等入札連絡事務に係る約定を解約することができる。</w:t>
      </w:r>
    </w:p>
    <w:p w:rsidR="00561C5E" w:rsidRDefault="00561C5E" w:rsidP="00AF02D8">
      <w:pPr>
        <w:spacing w:beforeLines="50" w:before="240"/>
      </w:pPr>
      <w:r>
        <w:rPr>
          <w:rFonts w:hint="eastAsia"/>
        </w:rPr>
        <w:t>（細則の制定）</w:t>
      </w:r>
    </w:p>
    <w:p w:rsidR="00561C5E" w:rsidRDefault="00561C5E" w:rsidP="00A05BF9">
      <w:r>
        <w:rPr>
          <w:rFonts w:hint="eastAsia"/>
        </w:rPr>
        <w:t>第８条　この規則の履行に関し必要な事項は、日本銀行が別に定める。</w:t>
      </w:r>
    </w:p>
    <w:p w:rsidR="00561C5E" w:rsidRDefault="00561C5E" w:rsidP="00AF02D8">
      <w:pPr>
        <w:spacing w:beforeLines="50" w:before="240"/>
      </w:pPr>
      <w:r>
        <w:rPr>
          <w:rFonts w:hint="eastAsia"/>
        </w:rPr>
        <w:t>（所要事項の決定等）</w:t>
      </w:r>
    </w:p>
    <w:p w:rsidR="00561C5E" w:rsidRDefault="00561C5E" w:rsidP="00AF02D8">
      <w:pPr>
        <w:ind w:left="240" w:hanging="240"/>
      </w:pPr>
      <w:r>
        <w:rPr>
          <w:rFonts w:hint="eastAsia"/>
        </w:rPr>
        <w:t>第９条　日本銀行は、金融調節等入札連絡事務についての日銀ネットの適切な運営</w:t>
      </w:r>
      <w:r>
        <w:rPr>
          <w:rFonts w:hint="eastAsia"/>
        </w:rPr>
        <w:lastRenderedPageBreak/>
        <w:t>を確保するため、この規則に定めるもののほか、所要の事項を定め、または所要の措置を講ずることができる。</w:t>
      </w:r>
    </w:p>
    <w:p w:rsidR="00561C5E" w:rsidRDefault="00561C5E" w:rsidP="00AF02D8">
      <w:pPr>
        <w:spacing w:beforeLines="50" w:before="240"/>
      </w:pPr>
      <w:r>
        <w:rPr>
          <w:rFonts w:hint="eastAsia"/>
        </w:rPr>
        <w:t>（規則の改正）</w:t>
      </w:r>
    </w:p>
    <w:p w:rsidR="00561C5E" w:rsidRDefault="00561C5E" w:rsidP="00A05BF9">
      <w:pPr>
        <w:autoSpaceDE w:val="0"/>
        <w:autoSpaceDN w:val="0"/>
        <w:ind w:left="238" w:hanging="238"/>
      </w:pPr>
      <w:r>
        <w:rPr>
          <w:rFonts w:ascii="ＭＳ 明朝" w:hAnsi="ＭＳ 明朝" w:hint="eastAsia"/>
        </w:rPr>
        <w:t>第10条　日本銀行は、金融調節等入札連絡事務についての日銀ネットの適切な運営を確保するため、必要と認める場合は、この規則を改正することができる。</w:t>
      </w:r>
    </w:p>
    <w:sectPr w:rsidR="00561C5E" w:rsidSect="00952ED0">
      <w:headerReference w:type="even" r:id="rId8"/>
      <w:headerReference w:type="default" r:id="rId9"/>
      <w:footerReference w:type="even" r:id="rId10"/>
      <w:footerReference w:type="default" r:id="rId11"/>
      <w:headerReference w:type="first" r:id="rId12"/>
      <w:footerReference w:type="first" r:id="rId13"/>
      <w:pgSz w:w="11906" w:h="16838" w:code="9"/>
      <w:pgMar w:top="1680" w:right="1503" w:bottom="1418" w:left="1503" w:header="851" w:footer="680" w:gutter="0"/>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17" w:rsidRDefault="00410817">
      <w:r>
        <w:separator/>
      </w:r>
    </w:p>
    <w:p w:rsidR="00410817" w:rsidRDefault="00410817"/>
  </w:endnote>
  <w:endnote w:type="continuationSeparator" w:id="0">
    <w:p w:rsidR="00410817" w:rsidRDefault="00410817">
      <w:r>
        <w:continuationSeparator/>
      </w:r>
    </w:p>
    <w:p w:rsidR="00410817" w:rsidRDefault="00410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1B" w:rsidRDefault="00BC301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63" w:rsidRDefault="00341A63" w:rsidP="00952ED0">
    <w:pPr>
      <w:pStyle w:val="a5"/>
      <w:jc w:val="center"/>
    </w:pPr>
    <w:r w:rsidRPr="00341A63">
      <w:rPr>
        <w:rFonts w:ascii="ＭＳ 明朝" w:hAnsi="ＭＳ 明朝"/>
        <w:sz w:val="21"/>
        <w:szCs w:val="21"/>
      </w:rPr>
      <w:fldChar w:fldCharType="begin"/>
    </w:r>
    <w:r w:rsidRPr="00341A63">
      <w:rPr>
        <w:rFonts w:ascii="ＭＳ 明朝" w:hAnsi="ＭＳ 明朝"/>
        <w:sz w:val="21"/>
        <w:szCs w:val="21"/>
      </w:rPr>
      <w:instrText xml:space="preserve"> PAGE   \* MERGEFORMAT </w:instrText>
    </w:r>
    <w:r w:rsidRPr="00341A63">
      <w:rPr>
        <w:rFonts w:ascii="ＭＳ 明朝" w:hAnsi="ＭＳ 明朝"/>
        <w:sz w:val="21"/>
        <w:szCs w:val="21"/>
      </w:rPr>
      <w:fldChar w:fldCharType="separate"/>
    </w:r>
    <w:r w:rsidR="00DC0B18" w:rsidRPr="00DC0B18">
      <w:rPr>
        <w:rFonts w:ascii="ＭＳ 明朝" w:hAnsi="ＭＳ 明朝"/>
        <w:noProof/>
        <w:sz w:val="21"/>
        <w:szCs w:val="21"/>
        <w:lang w:val="ja-JP"/>
      </w:rPr>
      <w:t>6</w:t>
    </w:r>
    <w:r w:rsidRPr="00341A63">
      <w:rPr>
        <w:rFonts w:ascii="ＭＳ 明朝" w:hAnsi="ＭＳ 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48" w:rsidRDefault="00637D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17" w:rsidRDefault="00410817">
      <w:r>
        <w:separator/>
      </w:r>
    </w:p>
    <w:p w:rsidR="00410817" w:rsidRDefault="00410817"/>
  </w:footnote>
  <w:footnote w:type="continuationSeparator" w:id="0">
    <w:p w:rsidR="00410817" w:rsidRDefault="00410817">
      <w:r>
        <w:continuationSeparator/>
      </w:r>
    </w:p>
    <w:p w:rsidR="00410817" w:rsidRDefault="004108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48" w:rsidRDefault="00637D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48" w:rsidRDefault="00637D4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48" w:rsidRDefault="00637D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707C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 w15:restartNumberingAfterBreak="0">
    <w:nsid w:val="087B77E4"/>
    <w:multiLevelType w:val="singleLevel"/>
    <w:tmpl w:val="83ACFEBA"/>
    <w:lvl w:ilvl="0">
      <w:start w:val="1"/>
      <w:numFmt w:val="bullet"/>
      <w:lvlText w:val="●"/>
      <w:lvlJc w:val="left"/>
      <w:pPr>
        <w:tabs>
          <w:tab w:val="num" w:pos="741"/>
        </w:tabs>
        <w:ind w:left="741" w:hanging="480"/>
      </w:pPr>
      <w:rPr>
        <w:rFonts w:ascii="ＭＳ 明朝" w:eastAsia="ＭＳ 明朝" w:hAnsi="ＭＳ 明朝" w:hint="eastAsia"/>
      </w:rPr>
    </w:lvl>
  </w:abstractNum>
  <w:abstractNum w:abstractNumId="3" w15:restartNumberingAfterBreak="0">
    <w:nsid w:val="09966B53"/>
    <w:multiLevelType w:val="singleLevel"/>
    <w:tmpl w:val="3A983A86"/>
    <w:lvl w:ilvl="0">
      <w:start w:val="1"/>
      <w:numFmt w:val="decimalEnclosedCircle"/>
      <w:lvlText w:val="%1"/>
      <w:lvlJc w:val="left"/>
      <w:pPr>
        <w:tabs>
          <w:tab w:val="num" w:pos="1650"/>
        </w:tabs>
        <w:ind w:left="1650" w:hanging="450"/>
      </w:pPr>
      <w:rPr>
        <w:rFonts w:hAnsi="Century" w:hint="eastAsia"/>
      </w:rPr>
    </w:lvl>
  </w:abstractNum>
  <w:abstractNum w:abstractNumId="4" w15:restartNumberingAfterBreak="0">
    <w:nsid w:val="0C292016"/>
    <w:multiLevelType w:val="singleLevel"/>
    <w:tmpl w:val="5502874C"/>
    <w:lvl w:ilvl="0">
      <w:start w:val="4"/>
      <w:numFmt w:val="bullet"/>
      <w:lvlText w:val="●"/>
      <w:lvlJc w:val="left"/>
      <w:pPr>
        <w:tabs>
          <w:tab w:val="num" w:pos="420"/>
        </w:tabs>
        <w:ind w:left="420" w:hanging="420"/>
      </w:pPr>
      <w:rPr>
        <w:rFonts w:ascii="Mincho" w:eastAsia="Mincho" w:hAnsi="Century" w:hint="eastAsia"/>
      </w:rPr>
    </w:lvl>
  </w:abstractNum>
  <w:abstractNum w:abstractNumId="5" w15:restartNumberingAfterBreak="0">
    <w:nsid w:val="106B089A"/>
    <w:multiLevelType w:val="singleLevel"/>
    <w:tmpl w:val="4B428BBA"/>
    <w:lvl w:ilvl="0">
      <w:start w:val="1"/>
      <w:numFmt w:val="decimalFullWidth"/>
      <w:lvlText w:val="（%1）"/>
      <w:lvlJc w:val="left"/>
      <w:pPr>
        <w:tabs>
          <w:tab w:val="num" w:pos="840"/>
        </w:tabs>
        <w:ind w:left="840" w:hanging="630"/>
      </w:pPr>
      <w:rPr>
        <w:rFonts w:hint="eastAsia"/>
      </w:rPr>
    </w:lvl>
  </w:abstractNum>
  <w:abstractNum w:abstractNumId="6" w15:restartNumberingAfterBreak="0">
    <w:nsid w:val="11966A04"/>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7" w15:restartNumberingAfterBreak="0">
    <w:nsid w:val="1305615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8" w15:restartNumberingAfterBreak="0">
    <w:nsid w:val="1A07254B"/>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9" w15:restartNumberingAfterBreak="0">
    <w:nsid w:val="1A5275AF"/>
    <w:multiLevelType w:val="singleLevel"/>
    <w:tmpl w:val="33FE034A"/>
    <w:lvl w:ilvl="0">
      <w:start w:val="4"/>
      <w:numFmt w:val="decimalEnclosedCircle"/>
      <w:lvlText w:val="%1"/>
      <w:lvlJc w:val="left"/>
      <w:pPr>
        <w:tabs>
          <w:tab w:val="num" w:pos="480"/>
        </w:tabs>
        <w:ind w:left="480" w:hanging="480"/>
      </w:pPr>
      <w:rPr>
        <w:rFonts w:hint="eastAsia"/>
      </w:rPr>
    </w:lvl>
  </w:abstractNum>
  <w:abstractNum w:abstractNumId="10" w15:restartNumberingAfterBreak="0">
    <w:nsid w:val="23E8397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1" w15:restartNumberingAfterBreak="0">
    <w:nsid w:val="259F7FE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2" w15:restartNumberingAfterBreak="0">
    <w:nsid w:val="26111CC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3" w15:restartNumberingAfterBreak="0">
    <w:nsid w:val="2C0731E2"/>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4" w15:restartNumberingAfterBreak="0">
    <w:nsid w:val="2DF12C60"/>
    <w:multiLevelType w:val="singleLevel"/>
    <w:tmpl w:val="1E7838DA"/>
    <w:lvl w:ilvl="0">
      <w:start w:val="5"/>
      <w:numFmt w:val="bullet"/>
      <w:lvlText w:val="○"/>
      <w:lvlJc w:val="left"/>
      <w:pPr>
        <w:tabs>
          <w:tab w:val="num" w:pos="480"/>
        </w:tabs>
        <w:ind w:left="480" w:hanging="480"/>
      </w:pPr>
      <w:rPr>
        <w:rFonts w:ascii="Mincho" w:eastAsia="Mincho" w:hAnsi="Century" w:hint="eastAsia"/>
      </w:rPr>
    </w:lvl>
  </w:abstractNum>
  <w:abstractNum w:abstractNumId="15" w15:restartNumberingAfterBreak="0">
    <w:nsid w:val="341371DC"/>
    <w:multiLevelType w:val="singleLevel"/>
    <w:tmpl w:val="A8CAF66C"/>
    <w:lvl w:ilvl="0">
      <w:start w:val="4"/>
      <w:numFmt w:val="bullet"/>
      <w:lvlText w:val="○"/>
      <w:lvlJc w:val="left"/>
      <w:pPr>
        <w:tabs>
          <w:tab w:val="num" w:pos="420"/>
        </w:tabs>
        <w:ind w:left="420" w:hanging="420"/>
      </w:pPr>
      <w:rPr>
        <w:rFonts w:ascii="Mincho" w:eastAsia="Mincho" w:hAnsi="Century" w:hint="eastAsia"/>
      </w:rPr>
    </w:lvl>
  </w:abstractNum>
  <w:abstractNum w:abstractNumId="16" w15:restartNumberingAfterBreak="0">
    <w:nsid w:val="36F7569D"/>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7" w15:restartNumberingAfterBreak="0">
    <w:nsid w:val="37CD742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8" w15:restartNumberingAfterBreak="0">
    <w:nsid w:val="3E015D3B"/>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19" w15:restartNumberingAfterBreak="0">
    <w:nsid w:val="3F24105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3FB96260"/>
    <w:multiLevelType w:val="singleLevel"/>
    <w:tmpl w:val="7166C3EC"/>
    <w:lvl w:ilvl="0">
      <w:start w:val="3"/>
      <w:numFmt w:val="decimalFullWidth"/>
      <w:lvlText w:val="第%1条"/>
      <w:lvlJc w:val="left"/>
      <w:pPr>
        <w:tabs>
          <w:tab w:val="num" w:pos="975"/>
        </w:tabs>
        <w:ind w:left="975" w:hanging="975"/>
      </w:pPr>
      <w:rPr>
        <w:rFonts w:hint="eastAsia"/>
      </w:rPr>
    </w:lvl>
  </w:abstractNum>
  <w:abstractNum w:abstractNumId="21" w15:restartNumberingAfterBreak="0">
    <w:nsid w:val="44E95286"/>
    <w:multiLevelType w:val="singleLevel"/>
    <w:tmpl w:val="2BE8E94C"/>
    <w:lvl w:ilvl="0">
      <w:start w:val="2"/>
      <w:numFmt w:val="bullet"/>
      <w:lvlText w:val="○"/>
      <w:lvlJc w:val="left"/>
      <w:pPr>
        <w:tabs>
          <w:tab w:val="num" w:pos="480"/>
        </w:tabs>
        <w:ind w:left="480" w:hanging="480"/>
      </w:pPr>
      <w:rPr>
        <w:rFonts w:ascii="ＭＳ 明朝" w:eastAsia="ＭＳ 明朝" w:hAnsi="ＭＳ 明朝" w:hint="eastAsia"/>
      </w:rPr>
    </w:lvl>
  </w:abstractNum>
  <w:abstractNum w:abstractNumId="22" w15:restartNumberingAfterBreak="0">
    <w:nsid w:val="467F49AE"/>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3" w15:restartNumberingAfterBreak="0">
    <w:nsid w:val="49080EAF"/>
    <w:multiLevelType w:val="singleLevel"/>
    <w:tmpl w:val="07E06364"/>
    <w:lvl w:ilvl="0">
      <w:numFmt w:val="bullet"/>
      <w:lvlText w:val="○"/>
      <w:lvlJc w:val="left"/>
      <w:pPr>
        <w:tabs>
          <w:tab w:val="num" w:pos="480"/>
        </w:tabs>
        <w:ind w:left="480" w:hanging="480"/>
      </w:pPr>
      <w:rPr>
        <w:rFonts w:ascii="Mincho" w:eastAsia="Mincho" w:hAnsi="Century" w:hint="eastAsia"/>
      </w:rPr>
    </w:lvl>
  </w:abstractNum>
  <w:abstractNum w:abstractNumId="24" w15:restartNumberingAfterBreak="0">
    <w:nsid w:val="4FDB49EB"/>
    <w:multiLevelType w:val="singleLevel"/>
    <w:tmpl w:val="2092CE18"/>
    <w:lvl w:ilvl="0">
      <w:start w:val="109"/>
      <w:numFmt w:val="bullet"/>
      <w:lvlText w:val="○"/>
      <w:lvlJc w:val="left"/>
      <w:pPr>
        <w:tabs>
          <w:tab w:val="num" w:pos="480"/>
        </w:tabs>
        <w:ind w:left="480" w:hanging="480"/>
      </w:pPr>
      <w:rPr>
        <w:rFonts w:ascii="ＭＳ 明朝" w:eastAsia="ＭＳ 明朝" w:hAnsi="ＭＳ 明朝" w:hint="eastAsia"/>
      </w:rPr>
    </w:lvl>
  </w:abstractNum>
  <w:abstractNum w:abstractNumId="25" w15:restartNumberingAfterBreak="0">
    <w:nsid w:val="51BE24A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6" w15:restartNumberingAfterBreak="0">
    <w:nsid w:val="55B24D62"/>
    <w:multiLevelType w:val="singleLevel"/>
    <w:tmpl w:val="CF965BF0"/>
    <w:lvl w:ilvl="0">
      <w:start w:val="1"/>
      <w:numFmt w:val="decimal"/>
      <w:lvlText w:val="(%1)"/>
      <w:lvlJc w:val="left"/>
      <w:pPr>
        <w:tabs>
          <w:tab w:val="num" w:pos="2705"/>
        </w:tabs>
        <w:ind w:left="2705" w:hanging="540"/>
      </w:pPr>
      <w:rPr>
        <w:rFonts w:hint="eastAsia"/>
      </w:rPr>
    </w:lvl>
  </w:abstractNum>
  <w:abstractNum w:abstractNumId="27" w15:restartNumberingAfterBreak="0">
    <w:nsid w:val="58405E87"/>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28" w15:restartNumberingAfterBreak="0">
    <w:nsid w:val="594B6AD9"/>
    <w:multiLevelType w:val="singleLevel"/>
    <w:tmpl w:val="C3004FA4"/>
    <w:lvl w:ilvl="0">
      <w:start w:val="109"/>
      <w:numFmt w:val="bullet"/>
      <w:lvlText w:val=""/>
      <w:lvlJc w:val="left"/>
      <w:pPr>
        <w:tabs>
          <w:tab w:val="num" w:pos="840"/>
        </w:tabs>
        <w:ind w:left="840" w:hanging="360"/>
      </w:pPr>
      <w:rPr>
        <w:rFonts w:ascii="Monotype Sorts" w:eastAsia="ＭＳ 明朝" w:hAnsi="Monotype Sorts" w:hint="default"/>
      </w:rPr>
    </w:lvl>
  </w:abstractNum>
  <w:abstractNum w:abstractNumId="29" w15:restartNumberingAfterBreak="0">
    <w:nsid w:val="5A6D545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0" w15:restartNumberingAfterBreak="0">
    <w:nsid w:val="5D2B125C"/>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1" w15:restartNumberingAfterBreak="0">
    <w:nsid w:val="63807B12"/>
    <w:multiLevelType w:val="singleLevel"/>
    <w:tmpl w:val="53BEF7DA"/>
    <w:lvl w:ilvl="0">
      <w:start w:val="1"/>
      <w:numFmt w:val="decimal"/>
      <w:lvlText w:val="(%1)"/>
      <w:lvlJc w:val="left"/>
      <w:pPr>
        <w:tabs>
          <w:tab w:val="num" w:pos="805"/>
        </w:tabs>
        <w:ind w:left="805" w:hanging="405"/>
      </w:pPr>
      <w:rPr>
        <w:rFonts w:hint="eastAsia"/>
      </w:rPr>
    </w:lvl>
  </w:abstractNum>
  <w:abstractNum w:abstractNumId="32" w15:restartNumberingAfterBreak="0">
    <w:nsid w:val="66120E15"/>
    <w:multiLevelType w:val="singleLevel"/>
    <w:tmpl w:val="F232EFDC"/>
    <w:lvl w:ilvl="0">
      <w:numFmt w:val="bullet"/>
      <w:lvlText w:val="○"/>
      <w:lvlJc w:val="left"/>
      <w:pPr>
        <w:tabs>
          <w:tab w:val="num" w:pos="480"/>
        </w:tabs>
        <w:ind w:left="480" w:hanging="480"/>
      </w:pPr>
      <w:rPr>
        <w:rFonts w:ascii="ＭＳ 明朝" w:eastAsia="ＭＳ 明朝" w:hAnsi="ＭＳ 明朝" w:hint="eastAsia"/>
      </w:rPr>
    </w:lvl>
  </w:abstractNum>
  <w:abstractNum w:abstractNumId="33" w15:restartNumberingAfterBreak="0">
    <w:nsid w:val="66337A48"/>
    <w:multiLevelType w:val="singleLevel"/>
    <w:tmpl w:val="8280E82A"/>
    <w:lvl w:ilvl="0">
      <w:start w:val="1"/>
      <w:numFmt w:val="bullet"/>
      <w:pStyle w:val="a"/>
      <w:lvlText w:val="○"/>
      <w:lvlJc w:val="left"/>
      <w:pPr>
        <w:tabs>
          <w:tab w:val="num" w:pos="240"/>
        </w:tabs>
        <w:ind w:left="240" w:hanging="240"/>
      </w:pPr>
      <w:rPr>
        <w:rFonts w:ascii="ＭＳ 明朝" w:eastAsia="ＭＳ 明朝" w:hAnsi="Century" w:hint="eastAsia"/>
      </w:rPr>
    </w:lvl>
  </w:abstractNum>
  <w:abstractNum w:abstractNumId="34" w15:restartNumberingAfterBreak="0">
    <w:nsid w:val="68D032E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5" w15:restartNumberingAfterBreak="0">
    <w:nsid w:val="69F77231"/>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6" w15:restartNumberingAfterBreak="0">
    <w:nsid w:val="6A686B42"/>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37" w15:restartNumberingAfterBreak="0">
    <w:nsid w:val="6CE31126"/>
    <w:multiLevelType w:val="singleLevel"/>
    <w:tmpl w:val="370E61CC"/>
    <w:lvl w:ilvl="0">
      <w:numFmt w:val="bullet"/>
      <w:lvlText w:val="○"/>
      <w:lvlJc w:val="left"/>
      <w:pPr>
        <w:tabs>
          <w:tab w:val="num" w:pos="480"/>
        </w:tabs>
        <w:ind w:left="480" w:hanging="480"/>
      </w:pPr>
      <w:rPr>
        <w:rFonts w:ascii="ＭＳ 明朝" w:eastAsia="ＭＳ 明朝" w:hAnsi="ＭＳ 明朝" w:hint="eastAsia"/>
      </w:rPr>
    </w:lvl>
  </w:abstractNum>
  <w:abstractNum w:abstractNumId="38" w15:restartNumberingAfterBreak="0">
    <w:nsid w:val="6F3E7AFE"/>
    <w:multiLevelType w:val="singleLevel"/>
    <w:tmpl w:val="7166C3EC"/>
    <w:lvl w:ilvl="0">
      <w:start w:val="3"/>
      <w:numFmt w:val="decimalFullWidth"/>
      <w:lvlText w:val="第%1条"/>
      <w:lvlJc w:val="left"/>
      <w:pPr>
        <w:tabs>
          <w:tab w:val="num" w:pos="975"/>
        </w:tabs>
        <w:ind w:left="975" w:hanging="975"/>
      </w:pPr>
      <w:rPr>
        <w:rFonts w:hint="eastAsia"/>
      </w:rPr>
    </w:lvl>
  </w:abstractNum>
  <w:abstractNum w:abstractNumId="39" w15:restartNumberingAfterBreak="0">
    <w:nsid w:val="704A1426"/>
    <w:multiLevelType w:val="singleLevel"/>
    <w:tmpl w:val="0F28ED82"/>
    <w:lvl w:ilvl="0">
      <w:start w:val="1"/>
      <w:numFmt w:val="none"/>
      <w:lvlText w:val=""/>
      <w:legacy w:legacy="1" w:legacySpace="0" w:legacyIndent="0"/>
      <w:lvlJc w:val="left"/>
      <w:rPr>
        <w:rFonts w:ascii="Courier" w:hAnsi="Courier" w:hint="default"/>
        <w:b w:val="0"/>
        <w:i w:val="0"/>
        <w:sz w:val="28"/>
      </w:rPr>
    </w:lvl>
  </w:abstractNum>
  <w:abstractNum w:abstractNumId="40" w15:restartNumberingAfterBreak="0">
    <w:nsid w:val="73207564"/>
    <w:multiLevelType w:val="singleLevel"/>
    <w:tmpl w:val="9B20AAA8"/>
    <w:lvl w:ilvl="0">
      <w:start w:val="4"/>
      <w:numFmt w:val="bullet"/>
      <w:lvlText w:val=""/>
      <w:lvlJc w:val="left"/>
      <w:pPr>
        <w:tabs>
          <w:tab w:val="num" w:pos="435"/>
        </w:tabs>
        <w:ind w:left="435" w:hanging="435"/>
      </w:pPr>
      <w:rPr>
        <w:rFonts w:ascii="Monotype Sorts" w:eastAsia="ＭＳ 明朝" w:hAnsi="Monotype Sorts" w:hint="default"/>
      </w:rPr>
    </w:lvl>
  </w:abstractNum>
  <w:abstractNum w:abstractNumId="41" w15:restartNumberingAfterBreak="0">
    <w:nsid w:val="76405895"/>
    <w:multiLevelType w:val="singleLevel"/>
    <w:tmpl w:val="05B65AB6"/>
    <w:lvl w:ilvl="0">
      <w:start w:val="1"/>
      <w:numFmt w:val="decimalFullWidth"/>
      <w:lvlText w:val="（%1）"/>
      <w:lvlJc w:val="left"/>
      <w:pPr>
        <w:tabs>
          <w:tab w:val="num" w:pos="930"/>
        </w:tabs>
        <w:ind w:left="930" w:hanging="720"/>
      </w:pPr>
      <w:rPr>
        <w:rFonts w:hint="eastAsia"/>
      </w:rPr>
    </w:lvl>
  </w:abstractNum>
  <w:abstractNum w:abstractNumId="42" w15:restartNumberingAfterBreak="0">
    <w:nsid w:val="7B1817D3"/>
    <w:multiLevelType w:val="singleLevel"/>
    <w:tmpl w:val="0F28ED82"/>
    <w:lvl w:ilvl="0">
      <w:start w:val="1"/>
      <w:numFmt w:val="none"/>
      <w:lvlText w:val=""/>
      <w:legacy w:legacy="1" w:legacySpace="0" w:legacyIndent="0"/>
      <w:lvlJc w:val="left"/>
      <w:rPr>
        <w:rFonts w:ascii="Courier" w:hAnsi="Courier" w:hint="default"/>
        <w:b w:val="0"/>
        <w:i w:val="0"/>
        <w:sz w:val="28"/>
      </w:rPr>
    </w:lvl>
  </w:abstractNum>
  <w:num w:numId="1">
    <w:abstractNumId w:val="14"/>
  </w:num>
  <w:num w:numId="2">
    <w:abstractNumId w:val="23"/>
  </w:num>
  <w:num w:numId="3">
    <w:abstractNumId w:val="5"/>
  </w:num>
  <w:num w:numId="4">
    <w:abstractNumId w:val="41"/>
  </w:num>
  <w:num w:numId="5">
    <w:abstractNumId w:val="31"/>
  </w:num>
  <w:num w:numId="6">
    <w:abstractNumId w:val="21"/>
  </w:num>
  <w:num w:numId="7">
    <w:abstractNumId w:val="26"/>
  </w:num>
  <w:num w:numId="8">
    <w:abstractNumId w:val="28"/>
  </w:num>
  <w:num w:numId="9">
    <w:abstractNumId w:val="2"/>
  </w:num>
  <w:num w:numId="10">
    <w:abstractNumId w:val="9"/>
  </w:num>
  <w:num w:numId="11">
    <w:abstractNumId w:val="15"/>
  </w:num>
  <w:num w:numId="12">
    <w:abstractNumId w:val="4"/>
  </w:num>
  <w:num w:numId="13">
    <w:abstractNumId w:val="40"/>
  </w:num>
  <w:num w:numId="14">
    <w:abstractNumId w:val="3"/>
  </w:num>
  <w:num w:numId="15">
    <w:abstractNumId w:val="24"/>
  </w:num>
  <w:num w:numId="16">
    <w:abstractNumId w:val="32"/>
  </w:num>
  <w:num w:numId="17">
    <w:abstractNumId w:val="33"/>
  </w:num>
  <w:num w:numId="18">
    <w:abstractNumId w:val="17"/>
  </w:num>
  <w:num w:numId="19">
    <w:abstractNumId w:val="13"/>
  </w:num>
  <w:num w:numId="20">
    <w:abstractNumId w:val="34"/>
  </w:num>
  <w:num w:numId="21">
    <w:abstractNumId w:val="22"/>
  </w:num>
  <w:num w:numId="22">
    <w:abstractNumId w:val="25"/>
  </w:num>
  <w:num w:numId="23">
    <w:abstractNumId w:val="10"/>
  </w:num>
  <w:num w:numId="24">
    <w:abstractNumId w:val="20"/>
  </w:num>
  <w:num w:numId="25">
    <w:abstractNumId w:val="38"/>
  </w:num>
  <w:num w:numId="26">
    <w:abstractNumId w:val="19"/>
  </w:num>
  <w:num w:numId="27">
    <w:abstractNumId w:val="0"/>
    <w:lvlOverride w:ilvl="0">
      <w:lvl w:ilvl="0">
        <w:start w:val="4"/>
        <w:numFmt w:val="bullet"/>
        <w:lvlText w:val="○"/>
        <w:legacy w:legacy="1" w:legacySpace="0" w:legacyIndent="360"/>
        <w:lvlJc w:val="left"/>
        <w:pPr>
          <w:ind w:left="360" w:hanging="360"/>
        </w:pPr>
        <w:rPr>
          <w:rFonts w:ascii="ＭＳ 明朝" w:eastAsia="ＭＳ 明朝" w:hAnsi="ＭＳ 明朝" w:hint="eastAsia"/>
        </w:rPr>
      </w:lvl>
    </w:lvlOverride>
  </w:num>
  <w:num w:numId="28">
    <w:abstractNumId w:val="0"/>
    <w:lvlOverride w:ilvl="0">
      <w:lvl w:ilvl="0">
        <w:numFmt w:val="bullet"/>
        <w:lvlText w:val="○"/>
        <w:legacy w:legacy="1" w:legacySpace="0" w:legacyIndent="480"/>
        <w:lvlJc w:val="left"/>
        <w:pPr>
          <w:ind w:left="480" w:hanging="480"/>
        </w:pPr>
        <w:rPr>
          <w:rFonts w:ascii="ＭＳ 明朝" w:eastAsia="ＭＳ 明朝" w:hAnsi="ＭＳ 明朝" w:hint="eastAsia"/>
        </w:rPr>
      </w:lvl>
    </w:lvlOverride>
  </w:num>
  <w:num w:numId="29">
    <w:abstractNumId w:val="37"/>
  </w:num>
  <w:num w:numId="30">
    <w:abstractNumId w:val="12"/>
  </w:num>
  <w:num w:numId="31">
    <w:abstractNumId w:val="16"/>
  </w:num>
  <w:num w:numId="32">
    <w:abstractNumId w:val="30"/>
  </w:num>
  <w:num w:numId="33">
    <w:abstractNumId w:val="8"/>
  </w:num>
  <w:num w:numId="34">
    <w:abstractNumId w:val="7"/>
  </w:num>
  <w:num w:numId="35">
    <w:abstractNumId w:val="27"/>
  </w:num>
  <w:num w:numId="36">
    <w:abstractNumId w:val="39"/>
  </w:num>
  <w:num w:numId="37">
    <w:abstractNumId w:val="29"/>
  </w:num>
  <w:num w:numId="38">
    <w:abstractNumId w:val="42"/>
  </w:num>
  <w:num w:numId="39">
    <w:abstractNumId w:val="18"/>
  </w:num>
  <w:num w:numId="40">
    <w:abstractNumId w:val="35"/>
  </w:num>
  <w:num w:numId="41">
    <w:abstractNumId w:val="6"/>
  </w:num>
  <w:num w:numId="42">
    <w:abstractNumId w:val="11"/>
  </w:num>
  <w:num w:numId="43">
    <w:abstractNumId w:val="3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5E"/>
    <w:rsid w:val="00005B81"/>
    <w:rsid w:val="00007E71"/>
    <w:rsid w:val="000218E9"/>
    <w:rsid w:val="000254E2"/>
    <w:rsid w:val="000365D1"/>
    <w:rsid w:val="00041C4B"/>
    <w:rsid w:val="00074EA0"/>
    <w:rsid w:val="000E41CA"/>
    <w:rsid w:val="000F727A"/>
    <w:rsid w:val="00126129"/>
    <w:rsid w:val="0015011E"/>
    <w:rsid w:val="00184D3F"/>
    <w:rsid w:val="001928DE"/>
    <w:rsid w:val="001B30AB"/>
    <w:rsid w:val="001E3C2D"/>
    <w:rsid w:val="00207C23"/>
    <w:rsid w:val="00211D21"/>
    <w:rsid w:val="0023017E"/>
    <w:rsid w:val="00234CA7"/>
    <w:rsid w:val="00272153"/>
    <w:rsid w:val="002734AE"/>
    <w:rsid w:val="00293F59"/>
    <w:rsid w:val="002E1D48"/>
    <w:rsid w:val="002F2D6A"/>
    <w:rsid w:val="003032A7"/>
    <w:rsid w:val="00307F86"/>
    <w:rsid w:val="00323D8D"/>
    <w:rsid w:val="00341A63"/>
    <w:rsid w:val="003476EF"/>
    <w:rsid w:val="003804E5"/>
    <w:rsid w:val="003A6CF8"/>
    <w:rsid w:val="003D202D"/>
    <w:rsid w:val="003D4CDF"/>
    <w:rsid w:val="003E62A8"/>
    <w:rsid w:val="003F0A52"/>
    <w:rsid w:val="00410817"/>
    <w:rsid w:val="00416B68"/>
    <w:rsid w:val="00424A1D"/>
    <w:rsid w:val="00437C5F"/>
    <w:rsid w:val="00452B35"/>
    <w:rsid w:val="004A120D"/>
    <w:rsid w:val="004B5B2F"/>
    <w:rsid w:val="00542836"/>
    <w:rsid w:val="00547CD8"/>
    <w:rsid w:val="00550F11"/>
    <w:rsid w:val="00561C5E"/>
    <w:rsid w:val="005A3375"/>
    <w:rsid w:val="005B2A26"/>
    <w:rsid w:val="005D6FE6"/>
    <w:rsid w:val="00637D48"/>
    <w:rsid w:val="00644A2A"/>
    <w:rsid w:val="0066736F"/>
    <w:rsid w:val="00672DEB"/>
    <w:rsid w:val="00691DFC"/>
    <w:rsid w:val="006A7C49"/>
    <w:rsid w:val="006E18EA"/>
    <w:rsid w:val="006E6E09"/>
    <w:rsid w:val="006F2D92"/>
    <w:rsid w:val="0070780E"/>
    <w:rsid w:val="0071344F"/>
    <w:rsid w:val="00717325"/>
    <w:rsid w:val="00740968"/>
    <w:rsid w:val="007617B2"/>
    <w:rsid w:val="007867F8"/>
    <w:rsid w:val="007C2B4C"/>
    <w:rsid w:val="007D416B"/>
    <w:rsid w:val="00816FD2"/>
    <w:rsid w:val="00834116"/>
    <w:rsid w:val="0083617E"/>
    <w:rsid w:val="00843E73"/>
    <w:rsid w:val="008640AF"/>
    <w:rsid w:val="00872AB7"/>
    <w:rsid w:val="00873481"/>
    <w:rsid w:val="00874BFA"/>
    <w:rsid w:val="00927559"/>
    <w:rsid w:val="00952ED0"/>
    <w:rsid w:val="009651D1"/>
    <w:rsid w:val="009D6420"/>
    <w:rsid w:val="009E3501"/>
    <w:rsid w:val="00A05BF9"/>
    <w:rsid w:val="00A05FFA"/>
    <w:rsid w:val="00A20649"/>
    <w:rsid w:val="00A259CB"/>
    <w:rsid w:val="00A30B13"/>
    <w:rsid w:val="00A64777"/>
    <w:rsid w:val="00A7282F"/>
    <w:rsid w:val="00A86DFC"/>
    <w:rsid w:val="00AF02D8"/>
    <w:rsid w:val="00B15750"/>
    <w:rsid w:val="00B3230D"/>
    <w:rsid w:val="00B43ED8"/>
    <w:rsid w:val="00B461D4"/>
    <w:rsid w:val="00BB1CEC"/>
    <w:rsid w:val="00BC301B"/>
    <w:rsid w:val="00BD5484"/>
    <w:rsid w:val="00C43A45"/>
    <w:rsid w:val="00C4666F"/>
    <w:rsid w:val="00C80DC2"/>
    <w:rsid w:val="00C86EA9"/>
    <w:rsid w:val="00CC3CD3"/>
    <w:rsid w:val="00CC5353"/>
    <w:rsid w:val="00D143EC"/>
    <w:rsid w:val="00D15EDE"/>
    <w:rsid w:val="00D42B17"/>
    <w:rsid w:val="00DA03F1"/>
    <w:rsid w:val="00DB63CD"/>
    <w:rsid w:val="00DC0B18"/>
    <w:rsid w:val="00DD0753"/>
    <w:rsid w:val="00E46DC7"/>
    <w:rsid w:val="00E61438"/>
    <w:rsid w:val="00E70E62"/>
    <w:rsid w:val="00E84837"/>
    <w:rsid w:val="00EE502B"/>
    <w:rsid w:val="00F070B8"/>
    <w:rsid w:val="00F231C6"/>
    <w:rsid w:val="00F42356"/>
    <w:rsid w:val="00F75F38"/>
    <w:rsid w:val="00F9454E"/>
    <w:rsid w:val="00FC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ascii="ＭＳ 明朝" w:hAnsi="Courier New"/>
      <w:sz w:val="21"/>
    </w:rPr>
  </w:style>
  <w:style w:type="paragraph" w:styleId="a5">
    <w:name w:val="footer"/>
    <w:basedOn w:val="a0"/>
    <w:link w:val="a6"/>
    <w:uiPriority w:val="99"/>
    <w:pPr>
      <w:tabs>
        <w:tab w:val="center" w:pos="4252"/>
        <w:tab w:val="right" w:pos="8504"/>
      </w:tabs>
      <w:snapToGrid w:val="0"/>
    </w:pPr>
  </w:style>
  <w:style w:type="character" w:styleId="a7">
    <w:name w:val="page number"/>
    <w:basedOn w:val="a1"/>
  </w:style>
  <w:style w:type="paragraph" w:styleId="a8">
    <w:name w:val="header"/>
    <w:basedOn w:val="a0"/>
    <w:pPr>
      <w:tabs>
        <w:tab w:val="center" w:pos="4252"/>
        <w:tab w:val="right" w:pos="8504"/>
      </w:tabs>
      <w:snapToGrid w:val="0"/>
    </w:pPr>
  </w:style>
  <w:style w:type="paragraph" w:customStyle="1" w:styleId="a9">
    <w:name w:val="レベル１"/>
    <w:basedOn w:val="a0"/>
    <w:pPr>
      <w:spacing w:line="480" w:lineRule="atLeast"/>
      <w:ind w:left="478" w:hanging="238"/>
    </w:pPr>
    <w:rPr>
      <w:rFonts w:ascii="ＭＳ 明朝"/>
    </w:rPr>
  </w:style>
  <w:style w:type="paragraph" w:customStyle="1" w:styleId="aa">
    <w:name w:val="レベル２"/>
    <w:basedOn w:val="a0"/>
    <w:pPr>
      <w:spacing w:line="480" w:lineRule="atLeast"/>
      <w:ind w:left="962" w:hanging="482"/>
    </w:pPr>
    <w:rPr>
      <w:rFonts w:ascii="ＭＳ 明朝"/>
    </w:rPr>
  </w:style>
  <w:style w:type="paragraph" w:customStyle="1" w:styleId="ab">
    <w:name w:val="レベル３"/>
    <w:basedOn w:val="a0"/>
    <w:pPr>
      <w:spacing w:line="480" w:lineRule="atLeast"/>
      <w:ind w:left="1198" w:hanging="238"/>
    </w:pPr>
    <w:rPr>
      <w:rFonts w:ascii="ＭＳ 明朝"/>
    </w:rPr>
  </w:style>
  <w:style w:type="paragraph" w:customStyle="1" w:styleId="ac">
    <w:name w:val="レベル４"/>
    <w:basedOn w:val="a0"/>
    <w:pPr>
      <w:spacing w:line="480" w:lineRule="atLeast"/>
      <w:ind w:left="1682" w:hanging="482"/>
    </w:pPr>
    <w:rPr>
      <w:rFonts w:ascii="ＭＳ 明朝"/>
    </w:rPr>
  </w:style>
  <w:style w:type="paragraph" w:styleId="ad">
    <w:name w:val="Note Heading"/>
    <w:basedOn w:val="a0"/>
    <w:next w:val="a0"/>
    <w:pPr>
      <w:spacing w:line="480" w:lineRule="atLeast"/>
      <w:jc w:val="center"/>
    </w:pPr>
    <w:rPr>
      <w:rFonts w:ascii="ＭＳ 明朝"/>
    </w:rPr>
  </w:style>
  <w:style w:type="paragraph" w:customStyle="1" w:styleId="ae">
    <w:name w:val="柱書"/>
    <w:basedOn w:val="a0"/>
    <w:pPr>
      <w:spacing w:line="480" w:lineRule="atLeast"/>
    </w:pPr>
    <w:rPr>
      <w:rFonts w:ascii="ＭＳ 明朝"/>
    </w:rPr>
  </w:style>
  <w:style w:type="paragraph" w:customStyle="1" w:styleId="af">
    <w:name w:val="レベル０"/>
    <w:basedOn w:val="a0"/>
    <w:pPr>
      <w:spacing w:line="480" w:lineRule="atLeast"/>
      <w:ind w:left="240" w:hanging="240"/>
    </w:pPr>
    <w:rPr>
      <w:rFonts w:ascii="ＭＳ 明朝"/>
    </w:rPr>
  </w:style>
  <w:style w:type="paragraph" w:styleId="af0">
    <w:name w:val="Body Text"/>
    <w:basedOn w:val="a0"/>
    <w:pPr>
      <w:spacing w:line="440" w:lineRule="exact"/>
    </w:pPr>
    <w:rPr>
      <w:rFonts w:eastAsia="ＭＳ Ｐ明朝"/>
      <w:sz w:val="26"/>
    </w:rPr>
  </w:style>
  <w:style w:type="paragraph" w:styleId="af1">
    <w:name w:val="Body Text Indent"/>
    <w:basedOn w:val="a0"/>
    <w:pPr>
      <w:spacing w:line="440" w:lineRule="exact"/>
      <w:ind w:left="215" w:hanging="215"/>
    </w:pPr>
    <w:rPr>
      <w:rFonts w:eastAsia="ＭＳ Ｐ明朝"/>
      <w:sz w:val="26"/>
    </w:rPr>
  </w:style>
  <w:style w:type="paragraph" w:styleId="2">
    <w:name w:val="Body Text Indent 2"/>
    <w:basedOn w:val="a0"/>
    <w:pPr>
      <w:spacing w:before="80" w:line="400" w:lineRule="exact"/>
      <w:ind w:left="430" w:hanging="215"/>
    </w:pPr>
    <w:rPr>
      <w:rFonts w:eastAsia="ＭＳ Ｐ明朝"/>
      <w:sz w:val="26"/>
    </w:rPr>
  </w:style>
  <w:style w:type="paragraph" w:customStyle="1" w:styleId="a">
    <w:name w:val="まる"/>
    <w:basedOn w:val="a0"/>
    <w:pPr>
      <w:numPr>
        <w:numId w:val="17"/>
      </w:numPr>
      <w:spacing w:before="120"/>
    </w:pPr>
    <w:rPr>
      <w:rFonts w:ascii="ＭＳ 明朝" w:hAnsi="Times New Roman"/>
    </w:rPr>
  </w:style>
  <w:style w:type="paragraph" w:styleId="3">
    <w:name w:val="Body Text Indent 3"/>
    <w:basedOn w:val="a0"/>
    <w:pPr>
      <w:spacing w:before="80" w:line="400" w:lineRule="exact"/>
      <w:ind w:left="432" w:hanging="216"/>
    </w:pPr>
    <w:rPr>
      <w:rFonts w:eastAsia="ＭＳ Ｐ明朝"/>
      <w:sz w:val="26"/>
    </w:rPr>
  </w:style>
  <w:style w:type="paragraph" w:styleId="af2">
    <w:name w:val="Date"/>
    <w:basedOn w:val="a0"/>
    <w:next w:val="a0"/>
    <w:rPr>
      <w:rFonts w:ascii="Mincho" w:eastAsia="Mincho" w:hAnsi="ＭＳ 明朝"/>
      <w:sz w:val="20"/>
    </w:rPr>
  </w:style>
  <w:style w:type="paragraph" w:styleId="af3">
    <w:name w:val="Balloon Text"/>
    <w:basedOn w:val="a0"/>
    <w:semiHidden/>
    <w:rsid w:val="000365D1"/>
    <w:rPr>
      <w:rFonts w:ascii="Arial" w:eastAsia="ＭＳ ゴシック" w:hAnsi="Arial"/>
      <w:sz w:val="18"/>
      <w:szCs w:val="18"/>
    </w:rPr>
  </w:style>
  <w:style w:type="paragraph" w:customStyle="1" w:styleId="CharChar">
    <w:name w:val="Char Char"/>
    <w:basedOn w:val="a0"/>
    <w:rsid w:val="00EE502B"/>
    <w:pPr>
      <w:widowControl/>
      <w:spacing w:after="160" w:line="240" w:lineRule="exact"/>
      <w:jc w:val="left"/>
    </w:pPr>
    <w:rPr>
      <w:rFonts w:ascii="Verdana" w:hAnsi="Verdana"/>
      <w:kern w:val="0"/>
      <w:sz w:val="20"/>
      <w:lang w:eastAsia="en-US"/>
    </w:rPr>
  </w:style>
  <w:style w:type="character" w:customStyle="1" w:styleId="a6">
    <w:name w:val="フッター (文字)"/>
    <w:link w:val="a5"/>
    <w:uiPriority w:val="99"/>
    <w:rsid w:val="00341A6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9377">
      <w:bodyDiv w:val="1"/>
      <w:marLeft w:val="0"/>
      <w:marRight w:val="0"/>
      <w:marTop w:val="0"/>
      <w:marBottom w:val="0"/>
      <w:divBdr>
        <w:top w:val="none" w:sz="0" w:space="0" w:color="auto"/>
        <w:left w:val="none" w:sz="0" w:space="0" w:color="auto"/>
        <w:bottom w:val="none" w:sz="0" w:space="0" w:color="auto"/>
        <w:right w:val="none" w:sz="0" w:space="0" w:color="auto"/>
      </w:divBdr>
    </w:div>
    <w:div w:id="164906226">
      <w:bodyDiv w:val="1"/>
      <w:marLeft w:val="0"/>
      <w:marRight w:val="0"/>
      <w:marTop w:val="0"/>
      <w:marBottom w:val="0"/>
      <w:divBdr>
        <w:top w:val="none" w:sz="0" w:space="0" w:color="auto"/>
        <w:left w:val="none" w:sz="0" w:space="0" w:color="auto"/>
        <w:bottom w:val="none" w:sz="0" w:space="0" w:color="auto"/>
        <w:right w:val="none" w:sz="0" w:space="0" w:color="auto"/>
      </w:divBdr>
    </w:div>
    <w:div w:id="1063599125">
      <w:bodyDiv w:val="1"/>
      <w:marLeft w:val="0"/>
      <w:marRight w:val="0"/>
      <w:marTop w:val="0"/>
      <w:marBottom w:val="0"/>
      <w:divBdr>
        <w:top w:val="none" w:sz="0" w:space="0" w:color="auto"/>
        <w:left w:val="none" w:sz="0" w:space="0" w:color="auto"/>
        <w:bottom w:val="none" w:sz="0" w:space="0" w:color="auto"/>
        <w:right w:val="none" w:sz="0" w:space="0" w:color="auto"/>
      </w:divBdr>
    </w:div>
    <w:div w:id="1299459262">
      <w:bodyDiv w:val="1"/>
      <w:marLeft w:val="0"/>
      <w:marRight w:val="0"/>
      <w:marTop w:val="0"/>
      <w:marBottom w:val="0"/>
      <w:divBdr>
        <w:top w:val="none" w:sz="0" w:space="0" w:color="auto"/>
        <w:left w:val="none" w:sz="0" w:space="0" w:color="auto"/>
        <w:bottom w:val="none" w:sz="0" w:space="0" w:color="auto"/>
        <w:right w:val="none" w:sz="0" w:space="0" w:color="auto"/>
      </w:divBdr>
    </w:div>
    <w:div w:id="1500926150">
      <w:bodyDiv w:val="1"/>
      <w:marLeft w:val="0"/>
      <w:marRight w:val="0"/>
      <w:marTop w:val="0"/>
      <w:marBottom w:val="0"/>
      <w:divBdr>
        <w:top w:val="none" w:sz="0" w:space="0" w:color="auto"/>
        <w:left w:val="none" w:sz="0" w:space="0" w:color="auto"/>
        <w:bottom w:val="none" w:sz="0" w:space="0" w:color="auto"/>
        <w:right w:val="none" w:sz="0" w:space="0" w:color="auto"/>
      </w:divBdr>
    </w:div>
    <w:div w:id="1934435532">
      <w:bodyDiv w:val="1"/>
      <w:marLeft w:val="0"/>
      <w:marRight w:val="0"/>
      <w:marTop w:val="0"/>
      <w:marBottom w:val="0"/>
      <w:divBdr>
        <w:top w:val="none" w:sz="0" w:space="0" w:color="auto"/>
        <w:left w:val="none" w:sz="0" w:space="0" w:color="auto"/>
        <w:bottom w:val="none" w:sz="0" w:space="0" w:color="auto"/>
        <w:right w:val="none" w:sz="0" w:space="0" w:color="auto"/>
      </w:divBdr>
    </w:div>
    <w:div w:id="2020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2400-6456-43DA-A82C-ADD96C8E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3579</Words>
  <Characters>129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2023-06-21T07:12:00Z</dcterms:created>
  <dcterms:modified xsi:type="dcterms:W3CDTF">2023-06-22T01:20:00Z</dcterms:modified>
</cp:coreProperties>
</file>