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6B" w:rsidRDefault="007F0D6B" w:rsidP="007F0D6B">
      <w:pPr>
        <w:spacing w:line="480" w:lineRule="atLeast"/>
        <w:ind w:firstLineChars="357" w:firstLine="1000"/>
        <w:jc w:val="left"/>
        <w:rPr>
          <w:rFonts w:ascii="ＭＳ ゴシック" w:eastAsia="ＭＳ ゴシック" w:hAnsi="ＭＳ ゴシック" w:cs="ＭＳ 明朝"/>
          <w:sz w:val="28"/>
          <w:szCs w:val="28"/>
        </w:rPr>
      </w:pPr>
      <w:bookmarkStart w:id="0" w:name="_GoBack"/>
      <w:bookmarkEnd w:id="0"/>
    </w:p>
    <w:p w:rsidR="007F0D6B" w:rsidRDefault="00EB0DA9" w:rsidP="007F0D6B">
      <w:pPr>
        <w:spacing w:line="480" w:lineRule="atLeast"/>
        <w:ind w:firstLineChars="357" w:firstLine="1000"/>
        <w:jc w:val="left"/>
        <w:rPr>
          <w:rFonts w:ascii="ＭＳ ゴシック" w:eastAsia="ＭＳ ゴシック" w:hAnsi="ＭＳ ゴシック" w:cs="ＭＳ 明朝"/>
          <w:sz w:val="28"/>
          <w:szCs w:val="28"/>
        </w:rPr>
      </w:pPr>
      <w:r w:rsidRPr="007F0D6B">
        <w:rPr>
          <w:rFonts w:ascii="ＭＳ ゴシック" w:eastAsia="ＭＳ ゴシック" w:hAnsi="ＭＳ ゴシック" w:cs="ＭＳ 明朝" w:hint="eastAsia"/>
          <w:sz w:val="28"/>
          <w:szCs w:val="28"/>
        </w:rPr>
        <w:t>共通担保資金供給オペレーションについての日本銀行</w:t>
      </w:r>
    </w:p>
    <w:p w:rsidR="00EB0DA9" w:rsidRDefault="00EB0DA9" w:rsidP="007F0D6B">
      <w:pPr>
        <w:spacing w:line="480" w:lineRule="atLeast"/>
        <w:ind w:firstLineChars="357" w:firstLine="1000"/>
        <w:jc w:val="left"/>
        <w:rPr>
          <w:rFonts w:ascii="ＭＳ ゴシック" w:eastAsia="ＭＳ ゴシック" w:hAnsi="ＭＳ ゴシック" w:cs="ＭＳ 明朝"/>
          <w:sz w:val="28"/>
          <w:szCs w:val="28"/>
        </w:rPr>
      </w:pPr>
      <w:r w:rsidRPr="007F0D6B">
        <w:rPr>
          <w:rFonts w:ascii="ＭＳ ゴシック" w:eastAsia="ＭＳ ゴシック" w:hAnsi="ＭＳ ゴシック" w:cs="ＭＳ 明朝" w:hint="eastAsia"/>
          <w:sz w:val="28"/>
          <w:szCs w:val="28"/>
        </w:rPr>
        <w:t>金融ネットワークシステムの利用に関する規則</w:t>
      </w:r>
    </w:p>
    <w:p w:rsidR="00ED6B1A" w:rsidRPr="007F0D6B" w:rsidRDefault="00ED6B1A" w:rsidP="007F0D6B">
      <w:pPr>
        <w:spacing w:line="480" w:lineRule="atLeast"/>
        <w:ind w:firstLineChars="357" w:firstLine="1000"/>
        <w:jc w:val="left"/>
        <w:rPr>
          <w:rFonts w:ascii="ＭＳ ゴシック" w:eastAsia="ＭＳ ゴシック" w:hAnsi="ＭＳ ゴシック"/>
          <w:sz w:val="28"/>
          <w:szCs w:val="28"/>
        </w:rPr>
      </w:pPr>
    </w:p>
    <w:p w:rsidR="00EB0DA9" w:rsidRPr="002D7591" w:rsidRDefault="00EB0DA9" w:rsidP="00EB0DA9">
      <w:pPr>
        <w:spacing w:line="480" w:lineRule="atLeast"/>
        <w:rPr>
          <w:sz w:val="24"/>
          <w:szCs w:val="24"/>
        </w:rPr>
      </w:pPr>
    </w:p>
    <w:p w:rsidR="00EB0DA9" w:rsidRDefault="00EB0DA9" w:rsidP="00EB0DA9">
      <w:pPr>
        <w:spacing w:line="480" w:lineRule="atLeast"/>
        <w:rPr>
          <w:sz w:val="24"/>
          <w:szCs w:val="24"/>
        </w:rPr>
      </w:pPr>
      <w:r>
        <w:rPr>
          <w:rFonts w:cs="ＭＳ 明朝" w:hint="eastAsia"/>
          <w:sz w:val="24"/>
          <w:szCs w:val="24"/>
        </w:rPr>
        <w:t>（趣旨）</w:t>
      </w:r>
    </w:p>
    <w:p w:rsidR="00EB0DA9" w:rsidRDefault="00EB0DA9" w:rsidP="00EB0DA9">
      <w:pPr>
        <w:spacing w:line="480" w:lineRule="atLeast"/>
        <w:ind w:left="242" w:hangingChars="101" w:hanging="242"/>
        <w:rPr>
          <w:sz w:val="24"/>
          <w:szCs w:val="24"/>
        </w:rPr>
      </w:pPr>
      <w:r>
        <w:rPr>
          <w:rFonts w:cs="ＭＳ 明朝" w:hint="eastAsia"/>
          <w:sz w:val="24"/>
          <w:szCs w:val="24"/>
        </w:rPr>
        <w:t>第１条　この規則は、「日本銀行が行う</w:t>
      </w:r>
      <w:r w:rsidRPr="001A1C50">
        <w:rPr>
          <w:rFonts w:cs="ＭＳ 明朝" w:hint="eastAsia"/>
          <w:sz w:val="24"/>
          <w:szCs w:val="24"/>
        </w:rPr>
        <w:t>共通担保資金供給</w:t>
      </w:r>
      <w:r>
        <w:rPr>
          <w:rFonts w:cs="ＭＳ 明朝" w:hint="eastAsia"/>
          <w:sz w:val="24"/>
          <w:szCs w:val="24"/>
        </w:rPr>
        <w:t>オペレーションに関する基本約定」（以下「基本約定」という。）に基づく</w:t>
      </w:r>
      <w:r w:rsidRPr="001A1C50">
        <w:rPr>
          <w:rFonts w:cs="ＭＳ 明朝" w:hint="eastAsia"/>
          <w:sz w:val="24"/>
          <w:szCs w:val="24"/>
        </w:rPr>
        <w:t>共通担保資金供給</w:t>
      </w:r>
      <w:r>
        <w:rPr>
          <w:rFonts w:cs="ＭＳ 明朝" w:hint="eastAsia"/>
          <w:sz w:val="24"/>
          <w:szCs w:val="24"/>
        </w:rPr>
        <w:t>オペレーション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（用語の定義）</w:t>
      </w:r>
    </w:p>
    <w:p w:rsidR="00EB0DA9" w:rsidRDefault="00EB0DA9" w:rsidP="00EB0DA9">
      <w:pPr>
        <w:spacing w:line="480" w:lineRule="atLeast"/>
        <w:ind w:left="242" w:hangingChars="101" w:hanging="242"/>
        <w:rPr>
          <w:sz w:val="24"/>
          <w:szCs w:val="24"/>
        </w:rPr>
      </w:pPr>
      <w:r>
        <w:rPr>
          <w:rFonts w:cs="ＭＳ 明朝" w:hint="eastAsia"/>
          <w:sz w:val="24"/>
          <w:szCs w:val="24"/>
        </w:rPr>
        <w:t>第２条　この規則において「利用金融機関等」とは、日本銀行が</w:t>
      </w:r>
      <w:r w:rsidRPr="001A1C50">
        <w:rPr>
          <w:rFonts w:cs="ＭＳ 明朝" w:hint="eastAsia"/>
          <w:sz w:val="24"/>
          <w:szCs w:val="24"/>
        </w:rPr>
        <w:t>共通担保資金供給</w:t>
      </w:r>
      <w:r>
        <w:rPr>
          <w:rFonts w:cs="ＭＳ 明朝" w:hint="eastAsia"/>
          <w:sz w:val="24"/>
          <w:szCs w:val="24"/>
        </w:rPr>
        <w:t>オペレーションにおける貸付対象先として選定した金融機関等をいう。</w:t>
      </w:r>
    </w:p>
    <w:p w:rsidR="00EB0DA9" w:rsidRDefault="00EB0DA9" w:rsidP="00EB0DA9">
      <w:pPr>
        <w:spacing w:line="480" w:lineRule="atLeast"/>
        <w:ind w:left="242" w:hangingChars="101" w:hanging="242"/>
        <w:rPr>
          <w:sz w:val="24"/>
          <w:szCs w:val="24"/>
        </w:rPr>
      </w:pPr>
      <w:r>
        <w:rPr>
          <w:rFonts w:cs="ＭＳ 明朝" w:hint="eastAsia"/>
          <w:sz w:val="24"/>
          <w:szCs w:val="24"/>
        </w:rPr>
        <w:t>２．この規則において、「利用先」とは、利用金融機関等の営業所等であって、</w:t>
      </w:r>
      <w:r w:rsidRPr="001A1C50">
        <w:rPr>
          <w:rFonts w:cs="ＭＳ 明朝" w:hint="eastAsia"/>
          <w:sz w:val="24"/>
          <w:szCs w:val="24"/>
        </w:rPr>
        <w:t>共通担保資金供給</w:t>
      </w:r>
      <w:r>
        <w:rPr>
          <w:rFonts w:cs="ＭＳ 明朝" w:hint="eastAsia"/>
          <w:sz w:val="24"/>
          <w:szCs w:val="24"/>
        </w:rPr>
        <w:t>オペレーションについての日銀ネットの利用を認められたものをいう。</w:t>
      </w:r>
    </w:p>
    <w:p w:rsidR="00EB0DA9" w:rsidRDefault="00EB0DA9" w:rsidP="00EB0DA9">
      <w:pPr>
        <w:spacing w:line="480" w:lineRule="atLeast"/>
        <w:ind w:left="242" w:hangingChars="101" w:hanging="242"/>
        <w:rPr>
          <w:sz w:val="24"/>
          <w:szCs w:val="24"/>
        </w:rPr>
      </w:pPr>
      <w:r>
        <w:rPr>
          <w:rFonts w:cs="ＭＳ 明朝" w:hint="eastAsia"/>
          <w:sz w:val="24"/>
          <w:szCs w:val="24"/>
        </w:rPr>
        <w:t>３．前２項に掲げるもののほか、この規則において使用する用語の定義は、基本約定に定めるところによる。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（借入内容の確認における日銀ネットの利用）</w:t>
      </w:r>
    </w:p>
    <w:p w:rsidR="00EB0DA9" w:rsidRPr="00CF693D" w:rsidRDefault="00EB0DA9" w:rsidP="00EB0DA9">
      <w:pPr>
        <w:spacing w:line="480" w:lineRule="atLeast"/>
        <w:ind w:left="242" w:hangingChars="101" w:hanging="242"/>
        <w:rPr>
          <w:sz w:val="24"/>
          <w:szCs w:val="24"/>
        </w:rPr>
      </w:pPr>
      <w:r w:rsidRPr="00CF693D">
        <w:rPr>
          <w:rFonts w:cs="ＭＳ 明朝" w:hint="eastAsia"/>
          <w:sz w:val="24"/>
          <w:szCs w:val="24"/>
        </w:rPr>
        <w:t>第３条　借入人である利用先は、日本銀行に対し、基本約定第４条第２項に規定する日本銀行から受けた通知の内容に異議がない旨を日銀ネットにより通知する。</w:t>
      </w:r>
    </w:p>
    <w:p w:rsidR="00EB0DA9" w:rsidRPr="00CF693D" w:rsidRDefault="00EB0DA9" w:rsidP="00EB0DA9">
      <w:pPr>
        <w:spacing w:line="480" w:lineRule="atLeast"/>
        <w:ind w:left="242" w:hangingChars="101" w:hanging="242"/>
        <w:rPr>
          <w:sz w:val="24"/>
          <w:szCs w:val="24"/>
        </w:rPr>
      </w:pPr>
    </w:p>
    <w:p w:rsidR="00EB0DA9" w:rsidRPr="00CF693D" w:rsidRDefault="00EB0DA9" w:rsidP="00EB0DA9">
      <w:pPr>
        <w:spacing w:line="480" w:lineRule="atLeast"/>
        <w:ind w:left="242" w:hangingChars="101" w:hanging="242"/>
        <w:rPr>
          <w:sz w:val="24"/>
          <w:szCs w:val="24"/>
        </w:rPr>
      </w:pPr>
    </w:p>
    <w:p w:rsidR="00EB0DA9" w:rsidRPr="00CF693D" w:rsidRDefault="00EB0DA9" w:rsidP="00EB0DA9">
      <w:pPr>
        <w:spacing w:line="480" w:lineRule="atLeast"/>
        <w:ind w:left="242" w:hangingChars="101" w:hanging="242"/>
        <w:rPr>
          <w:sz w:val="24"/>
          <w:szCs w:val="24"/>
        </w:rPr>
      </w:pPr>
      <w:r w:rsidRPr="00CF693D">
        <w:rPr>
          <w:rFonts w:cs="ＭＳ 明朝" w:hint="eastAsia"/>
          <w:sz w:val="24"/>
          <w:szCs w:val="24"/>
        </w:rPr>
        <w:lastRenderedPageBreak/>
        <w:t>（借入</w:t>
      </w:r>
      <w:r w:rsidR="003D5061" w:rsidRPr="003D5061">
        <w:rPr>
          <w:rFonts w:cs="ＭＳ 明朝" w:hint="eastAsia"/>
          <w:sz w:val="24"/>
          <w:szCs w:val="24"/>
        </w:rPr>
        <w:t>、利息の支払</w:t>
      </w:r>
      <w:r w:rsidRPr="00CF693D">
        <w:rPr>
          <w:rFonts w:cs="ＭＳ 明朝" w:hint="eastAsia"/>
          <w:sz w:val="24"/>
          <w:szCs w:val="24"/>
        </w:rPr>
        <w:t>および返済における日銀ネットの利用）</w:t>
      </w:r>
    </w:p>
    <w:p w:rsidR="00EB0DA9" w:rsidRDefault="00EB0DA9" w:rsidP="00EB0DA9">
      <w:pPr>
        <w:spacing w:line="480" w:lineRule="atLeast"/>
        <w:ind w:left="242" w:hangingChars="101" w:hanging="242"/>
        <w:rPr>
          <w:rFonts w:cs="ＭＳ 明朝"/>
          <w:sz w:val="24"/>
          <w:szCs w:val="24"/>
        </w:rPr>
      </w:pPr>
      <w:r w:rsidRPr="00CF693D">
        <w:rPr>
          <w:rFonts w:cs="ＭＳ 明朝" w:hint="eastAsia"/>
          <w:sz w:val="24"/>
          <w:szCs w:val="24"/>
        </w:rPr>
        <w:t>第４条　利用先は、基本約定第７条第１項の規定による貸付の実行の依頼を行う場合には、日銀ネットを利用してこれを行う。</w:t>
      </w:r>
    </w:p>
    <w:p w:rsidR="003D5061" w:rsidRPr="00CF693D" w:rsidRDefault="003D5061" w:rsidP="00EB0DA9">
      <w:pPr>
        <w:spacing w:line="480" w:lineRule="atLeast"/>
        <w:ind w:left="242" w:hangingChars="101" w:hanging="242"/>
        <w:rPr>
          <w:sz w:val="24"/>
          <w:szCs w:val="24"/>
        </w:rPr>
      </w:pPr>
      <w:r w:rsidRPr="003D5061">
        <w:rPr>
          <w:rFonts w:hint="eastAsia"/>
          <w:sz w:val="24"/>
          <w:szCs w:val="24"/>
        </w:rPr>
        <w:t>２．利用先は、基本約定第７条の２の規定による利息の支払を行う場合には、日銀ネットを利用して、利息計算期間にかかる利息について自己の当座勘定を引落し、これにより当該利息を支払うことを申出る。</w:t>
      </w:r>
    </w:p>
    <w:p w:rsidR="00EB0DA9" w:rsidRDefault="003D5061" w:rsidP="00EB0DA9">
      <w:pPr>
        <w:spacing w:line="480" w:lineRule="atLeast"/>
        <w:ind w:left="242" w:hangingChars="101" w:hanging="242"/>
        <w:rPr>
          <w:sz w:val="24"/>
          <w:szCs w:val="24"/>
        </w:rPr>
      </w:pPr>
      <w:r>
        <w:rPr>
          <w:rFonts w:cs="ＭＳ 明朝" w:hint="eastAsia"/>
          <w:sz w:val="24"/>
          <w:szCs w:val="24"/>
        </w:rPr>
        <w:t>３</w:t>
      </w:r>
      <w:r w:rsidR="00EB0DA9" w:rsidRPr="00CF693D">
        <w:rPr>
          <w:rFonts w:cs="ＭＳ 明朝" w:hint="eastAsia"/>
          <w:sz w:val="24"/>
          <w:szCs w:val="24"/>
        </w:rPr>
        <w:t>．利用先は、基本約定第８条の規定による返済を行う場合には、日銀ネット</w:t>
      </w:r>
      <w:r w:rsidR="00EB0DA9" w:rsidRPr="00D1762C">
        <w:rPr>
          <w:rFonts w:cs="ＭＳ 明朝" w:hint="eastAsia"/>
          <w:sz w:val="24"/>
          <w:szCs w:val="24"/>
        </w:rPr>
        <w:t>を利用して、貸付金額に</w:t>
      </w:r>
      <w:r w:rsidRPr="003D5061">
        <w:rPr>
          <w:rFonts w:cs="ＭＳ 明朝" w:hint="eastAsia"/>
          <w:sz w:val="24"/>
          <w:szCs w:val="24"/>
        </w:rPr>
        <w:t>基本約定第７条の２の規定による返済期日の属する利息計算期間にかかる利息</w:t>
      </w:r>
      <w:r w:rsidR="00F6276F" w:rsidRPr="00D1762C">
        <w:rPr>
          <w:rFonts w:cs="ＭＳ 明朝" w:hint="eastAsia"/>
          <w:sz w:val="24"/>
          <w:szCs w:val="24"/>
        </w:rPr>
        <w:t>を</w:t>
      </w:r>
      <w:r w:rsidR="00EB0DA9" w:rsidRPr="00D1762C">
        <w:rPr>
          <w:rFonts w:cs="ＭＳ 明朝" w:hint="eastAsia"/>
          <w:sz w:val="24"/>
          <w:szCs w:val="24"/>
        </w:rPr>
        <w:t>加えた金額について自己の当座勘定を</w:t>
      </w:r>
      <w:r w:rsidR="00EB0DA9">
        <w:rPr>
          <w:rFonts w:cs="ＭＳ 明朝" w:hint="eastAsia"/>
          <w:sz w:val="24"/>
          <w:szCs w:val="24"/>
        </w:rPr>
        <w:t>引落し、これにより当該金額を支払うことを申出る。</w:t>
      </w:r>
    </w:p>
    <w:p w:rsidR="00EB0DA9" w:rsidRDefault="003D5061" w:rsidP="00EB0DA9">
      <w:pPr>
        <w:spacing w:line="480" w:lineRule="atLeast"/>
        <w:ind w:left="242" w:hangingChars="101" w:hanging="242"/>
        <w:rPr>
          <w:sz w:val="24"/>
          <w:szCs w:val="24"/>
        </w:rPr>
      </w:pPr>
      <w:r>
        <w:rPr>
          <w:rFonts w:cs="ＭＳ 明朝" w:hint="eastAsia"/>
          <w:sz w:val="24"/>
          <w:szCs w:val="24"/>
        </w:rPr>
        <w:t>４</w:t>
      </w:r>
      <w:r w:rsidR="00EB0DA9">
        <w:rPr>
          <w:rFonts w:cs="ＭＳ 明朝" w:hint="eastAsia"/>
          <w:sz w:val="24"/>
          <w:szCs w:val="24"/>
        </w:rPr>
        <w:t>．第１項の貸付の実行の依頼</w:t>
      </w:r>
      <w:r w:rsidRPr="003D5061">
        <w:rPr>
          <w:rFonts w:cs="ＭＳ 明朝" w:hint="eastAsia"/>
          <w:sz w:val="24"/>
          <w:szCs w:val="24"/>
        </w:rPr>
        <w:t>、第２項の利息の支払の申出</w:t>
      </w:r>
      <w:r w:rsidR="00EB0DA9">
        <w:rPr>
          <w:rFonts w:cs="ＭＳ 明朝" w:hint="eastAsia"/>
          <w:sz w:val="24"/>
          <w:szCs w:val="24"/>
        </w:rPr>
        <w:t>および前項の返済の申出は、取消すことができない。</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（事務処理の通知）</w:t>
      </w:r>
    </w:p>
    <w:p w:rsidR="00EB0DA9" w:rsidRDefault="00EB0DA9" w:rsidP="00EB0DA9">
      <w:pPr>
        <w:spacing w:line="480" w:lineRule="atLeast"/>
        <w:ind w:left="242" w:hangingChars="101" w:hanging="242"/>
        <w:rPr>
          <w:sz w:val="24"/>
          <w:szCs w:val="24"/>
        </w:rPr>
      </w:pPr>
      <w:r>
        <w:rPr>
          <w:rFonts w:cs="ＭＳ 明朝" w:hint="eastAsia"/>
          <w:sz w:val="24"/>
          <w:szCs w:val="24"/>
        </w:rPr>
        <w:t>第５条　日本銀行は、貸付の実行を行った場合</w:t>
      </w:r>
      <w:r w:rsidR="003D5061" w:rsidRPr="00066605">
        <w:rPr>
          <w:rFonts w:cs="ＭＳ 明朝" w:hint="eastAsia"/>
          <w:sz w:val="24"/>
          <w:szCs w:val="24"/>
        </w:rPr>
        <w:t>、利息計算期間にかかる利息の徴収を行った場合</w:t>
      </w:r>
      <w:r>
        <w:rPr>
          <w:rFonts w:cs="ＭＳ 明朝" w:hint="eastAsia"/>
          <w:sz w:val="24"/>
          <w:szCs w:val="24"/>
        </w:rPr>
        <w:t>または返済を受けた場合その他の場合において、日本銀行が別に定めるときは、利用先に対し、日銀ネットによりその旨を通知する。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（照会）</w:t>
      </w:r>
    </w:p>
    <w:p w:rsidR="00EB0DA9" w:rsidRDefault="00EB0DA9" w:rsidP="00852C3B">
      <w:pPr>
        <w:spacing w:line="480" w:lineRule="atLeast"/>
        <w:ind w:left="242" w:hangingChars="101" w:hanging="242"/>
        <w:rPr>
          <w:sz w:val="24"/>
          <w:szCs w:val="24"/>
        </w:rPr>
      </w:pPr>
      <w:r>
        <w:rPr>
          <w:rFonts w:cs="ＭＳ 明朝" w:hint="eastAsia"/>
          <w:sz w:val="24"/>
          <w:szCs w:val="24"/>
        </w:rPr>
        <w:t>第６条　利用先は、</w:t>
      </w:r>
      <w:r w:rsidRPr="001A1C50">
        <w:rPr>
          <w:rFonts w:cs="ＭＳ 明朝" w:hint="eastAsia"/>
          <w:sz w:val="24"/>
          <w:szCs w:val="24"/>
        </w:rPr>
        <w:t>共通担保資金供給</w:t>
      </w:r>
      <w:r>
        <w:rPr>
          <w:rFonts w:cs="ＭＳ 明朝" w:hint="eastAsia"/>
          <w:sz w:val="24"/>
          <w:szCs w:val="24"/>
        </w:rPr>
        <w:t>オペレーションに関する事項のうち日本銀行が別に定めるものについては、日銀ネットを利用して照会を行うことができる。</w:t>
      </w:r>
    </w:p>
    <w:p w:rsidR="00EB0DA9" w:rsidRPr="002A1343"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（手数料の支払義務）</w:t>
      </w:r>
    </w:p>
    <w:p w:rsidR="00EB0DA9" w:rsidRDefault="00EB0DA9" w:rsidP="00EB0DA9">
      <w:pPr>
        <w:spacing w:line="480" w:lineRule="atLeast"/>
        <w:ind w:left="242" w:hangingChars="101" w:hanging="242"/>
        <w:rPr>
          <w:sz w:val="24"/>
          <w:szCs w:val="24"/>
        </w:rPr>
      </w:pPr>
      <w:r>
        <w:rPr>
          <w:rFonts w:cs="ＭＳ 明朝" w:hint="eastAsia"/>
          <w:sz w:val="24"/>
          <w:szCs w:val="24"/>
        </w:rPr>
        <w:t>第</w:t>
      </w:r>
      <w:r w:rsidR="000E5828">
        <w:rPr>
          <w:rFonts w:cs="ＭＳ 明朝" w:hint="eastAsia"/>
          <w:sz w:val="24"/>
          <w:szCs w:val="24"/>
        </w:rPr>
        <w:t>７</w:t>
      </w:r>
      <w:r>
        <w:rPr>
          <w:rFonts w:cs="ＭＳ 明朝" w:hint="eastAsia"/>
          <w:sz w:val="24"/>
          <w:szCs w:val="24"/>
        </w:rPr>
        <w:t>条　利用金融機関等は、</w:t>
      </w:r>
      <w:r w:rsidRPr="001A1C50">
        <w:rPr>
          <w:rFonts w:cs="ＭＳ 明朝" w:hint="eastAsia"/>
          <w:sz w:val="24"/>
          <w:szCs w:val="24"/>
        </w:rPr>
        <w:t>共通担保資金供給</w:t>
      </w:r>
      <w:r>
        <w:rPr>
          <w:rFonts w:cs="ＭＳ 明朝" w:hint="eastAsia"/>
          <w:sz w:val="24"/>
          <w:szCs w:val="24"/>
        </w:rPr>
        <w:t>オペレーションについての日銀ネットの利用に関して、日本銀行が別に定める手数料を日本銀行に支払うものとする。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lastRenderedPageBreak/>
        <w:t>（日銀ネット障害時等の取扱い）</w:t>
      </w:r>
    </w:p>
    <w:p w:rsidR="00EB0DA9" w:rsidRDefault="00EB0DA9" w:rsidP="00EB0DA9">
      <w:pPr>
        <w:spacing w:line="480" w:lineRule="atLeast"/>
        <w:ind w:left="242" w:hangingChars="101" w:hanging="242"/>
        <w:rPr>
          <w:sz w:val="24"/>
          <w:szCs w:val="24"/>
        </w:rPr>
      </w:pPr>
      <w:r>
        <w:rPr>
          <w:rFonts w:cs="ＭＳ 明朝" w:hint="eastAsia"/>
          <w:sz w:val="24"/>
          <w:szCs w:val="24"/>
        </w:rPr>
        <w:t>第</w:t>
      </w:r>
      <w:r w:rsidR="000E5828">
        <w:rPr>
          <w:rFonts w:cs="ＭＳ 明朝" w:hint="eastAsia"/>
          <w:sz w:val="24"/>
          <w:szCs w:val="24"/>
        </w:rPr>
        <w:t>８</w:t>
      </w:r>
      <w:r>
        <w:rPr>
          <w:rFonts w:cs="ＭＳ 明朝" w:hint="eastAsia"/>
          <w:sz w:val="24"/>
          <w:szCs w:val="24"/>
        </w:rPr>
        <w:t>条　日本銀行は、日銀ネットの障害その他の事情によりこの規則の規定による取扱いができないと認めた場合には、この規則と異なる取扱いをし、または利用金融機関等にこの規則の規定と異なる取扱いをするよう指示することができ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（細則の制定）</w:t>
      </w:r>
    </w:p>
    <w:p w:rsidR="00EB0DA9" w:rsidRDefault="00EB0DA9" w:rsidP="00EB0DA9">
      <w:pPr>
        <w:spacing w:line="480" w:lineRule="atLeast"/>
        <w:ind w:left="242" w:hangingChars="101" w:hanging="242"/>
        <w:rPr>
          <w:sz w:val="24"/>
          <w:szCs w:val="24"/>
        </w:rPr>
      </w:pPr>
      <w:r>
        <w:rPr>
          <w:rFonts w:cs="ＭＳ 明朝" w:hint="eastAsia"/>
          <w:sz w:val="24"/>
          <w:szCs w:val="24"/>
        </w:rPr>
        <w:t>第</w:t>
      </w:r>
      <w:r w:rsidR="000E5828">
        <w:rPr>
          <w:rFonts w:cs="ＭＳ 明朝" w:hint="eastAsia"/>
          <w:sz w:val="24"/>
          <w:szCs w:val="24"/>
        </w:rPr>
        <w:t>９</w:t>
      </w:r>
      <w:r>
        <w:rPr>
          <w:rFonts w:cs="ＭＳ 明朝" w:hint="eastAsia"/>
          <w:sz w:val="24"/>
          <w:szCs w:val="24"/>
        </w:rPr>
        <w:t>条　この規則に基づく日銀ネットの利用に関し必要な具体的事項については、日本銀行が別に定める。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（所要事項の決定等）</w:t>
      </w:r>
    </w:p>
    <w:p w:rsidR="00EB0DA9" w:rsidRDefault="00EB0DA9" w:rsidP="00EB0DA9">
      <w:pPr>
        <w:spacing w:line="480" w:lineRule="atLeast"/>
        <w:ind w:left="242" w:hangingChars="101" w:hanging="242"/>
        <w:rPr>
          <w:sz w:val="24"/>
          <w:szCs w:val="24"/>
        </w:rPr>
      </w:pPr>
      <w:r>
        <w:rPr>
          <w:rFonts w:cs="ＭＳ 明朝" w:hint="eastAsia"/>
          <w:sz w:val="24"/>
          <w:szCs w:val="24"/>
        </w:rPr>
        <w:t>第１</w:t>
      </w:r>
      <w:r w:rsidR="000E5828">
        <w:rPr>
          <w:rFonts w:cs="ＭＳ 明朝" w:hint="eastAsia"/>
          <w:sz w:val="24"/>
          <w:szCs w:val="24"/>
        </w:rPr>
        <w:t>０</w:t>
      </w:r>
      <w:r>
        <w:rPr>
          <w:rFonts w:cs="ＭＳ 明朝" w:hint="eastAsia"/>
          <w:sz w:val="24"/>
          <w:szCs w:val="24"/>
        </w:rPr>
        <w:t>条　日本銀行は、</w:t>
      </w:r>
      <w:r w:rsidRPr="001A1C50">
        <w:rPr>
          <w:rFonts w:cs="ＭＳ 明朝" w:hint="eastAsia"/>
          <w:sz w:val="24"/>
          <w:szCs w:val="24"/>
        </w:rPr>
        <w:t>共通担保資金供給</w:t>
      </w:r>
      <w:r>
        <w:rPr>
          <w:rFonts w:cs="ＭＳ 明朝" w:hint="eastAsia"/>
          <w:sz w:val="24"/>
          <w:szCs w:val="24"/>
        </w:rPr>
        <w:t>オペレーションについての日銀ネットの適切な運用を確保するため、この規則に定めるもののほか、所要の事項を定め、または所要の措置を講ずることができる。</w:t>
      </w:r>
    </w:p>
    <w:p w:rsidR="00EB0DA9" w:rsidRDefault="00EB0DA9" w:rsidP="00EB0DA9">
      <w:pPr>
        <w:spacing w:line="480" w:lineRule="atLeast"/>
        <w:ind w:left="242" w:hangingChars="101" w:hanging="242"/>
        <w:rPr>
          <w:sz w:val="24"/>
          <w:szCs w:val="24"/>
        </w:rPr>
      </w:pPr>
    </w:p>
    <w:p w:rsidR="00EB0DA9" w:rsidRDefault="00EB0DA9" w:rsidP="00EB0DA9">
      <w:pPr>
        <w:spacing w:line="480" w:lineRule="atLeast"/>
        <w:ind w:left="242" w:hangingChars="101" w:hanging="242"/>
        <w:rPr>
          <w:sz w:val="24"/>
          <w:szCs w:val="24"/>
        </w:rPr>
      </w:pPr>
      <w:r>
        <w:rPr>
          <w:rFonts w:cs="ＭＳ 明朝" w:hint="eastAsia"/>
          <w:sz w:val="24"/>
          <w:szCs w:val="24"/>
        </w:rPr>
        <w:t>（規則の改正）</w:t>
      </w:r>
    </w:p>
    <w:p w:rsidR="00EB0DA9" w:rsidRPr="00EB0DA9" w:rsidRDefault="00EB0DA9" w:rsidP="00B05608">
      <w:pPr>
        <w:spacing w:line="480" w:lineRule="atLeast"/>
        <w:ind w:left="242" w:hangingChars="101" w:hanging="242"/>
        <w:rPr>
          <w:sz w:val="24"/>
          <w:szCs w:val="24"/>
        </w:rPr>
      </w:pPr>
      <w:r>
        <w:rPr>
          <w:rFonts w:cs="ＭＳ 明朝" w:hint="eastAsia"/>
          <w:sz w:val="24"/>
          <w:szCs w:val="24"/>
        </w:rPr>
        <w:t>第１</w:t>
      </w:r>
      <w:r w:rsidR="000E5828">
        <w:rPr>
          <w:rFonts w:cs="ＭＳ 明朝" w:hint="eastAsia"/>
          <w:sz w:val="24"/>
          <w:szCs w:val="24"/>
        </w:rPr>
        <w:t>１</w:t>
      </w:r>
      <w:r>
        <w:rPr>
          <w:rFonts w:cs="ＭＳ 明朝" w:hint="eastAsia"/>
          <w:sz w:val="24"/>
          <w:szCs w:val="24"/>
        </w:rPr>
        <w:t>条　日本銀行は、</w:t>
      </w:r>
      <w:r w:rsidRPr="001A1C50">
        <w:rPr>
          <w:rFonts w:cs="ＭＳ 明朝" w:hint="eastAsia"/>
          <w:sz w:val="24"/>
          <w:szCs w:val="24"/>
        </w:rPr>
        <w:t>共通担保資金供給</w:t>
      </w:r>
      <w:r>
        <w:rPr>
          <w:rFonts w:cs="ＭＳ 明朝" w:hint="eastAsia"/>
          <w:sz w:val="24"/>
          <w:szCs w:val="24"/>
        </w:rPr>
        <w:t>オペレーションについての日銀ネットの適切な運用を確保するため、必要と認める場合には、この規則を改正することができる。</w:t>
      </w:r>
    </w:p>
    <w:sectPr w:rsidR="00EB0DA9" w:rsidRPr="00EB0DA9" w:rsidSect="00207D40">
      <w:footerReference w:type="default" r:id="rId7"/>
      <w:pgSz w:w="11907" w:h="16840" w:code="9"/>
      <w:pgMar w:top="1701" w:right="1701" w:bottom="1588" w:left="1531" w:header="851" w:footer="567"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57" w:rsidRDefault="00324457">
      <w:pPr>
        <w:spacing w:line="240" w:lineRule="auto"/>
      </w:pPr>
      <w:r>
        <w:separator/>
      </w:r>
    </w:p>
  </w:endnote>
  <w:endnote w:type="continuationSeparator" w:id="0">
    <w:p w:rsidR="00324457" w:rsidRDefault="00324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01" w:rsidRPr="00471301" w:rsidRDefault="00471301" w:rsidP="00471301">
    <w:pPr>
      <w:pStyle w:val="a6"/>
      <w:autoSpaceDE w:val="0"/>
      <w:autoSpaceDN w:val="0"/>
      <w:jc w:val="center"/>
      <w:rPr>
        <w:rFonts w:ascii="ＭＳ 明朝" w:hAnsi="ＭＳ 明朝"/>
        <w:sz w:val="21"/>
        <w:szCs w:val="21"/>
      </w:rPr>
    </w:pPr>
    <w:r w:rsidRPr="00DA3A40">
      <w:rPr>
        <w:rStyle w:val="af7"/>
        <w:rFonts w:ascii="ＭＳ 明朝" w:hAnsi="ＭＳ 明朝"/>
        <w:sz w:val="21"/>
        <w:szCs w:val="21"/>
      </w:rPr>
      <w:fldChar w:fldCharType="begin"/>
    </w:r>
    <w:r w:rsidRPr="00DA3A40">
      <w:rPr>
        <w:rStyle w:val="af7"/>
        <w:rFonts w:ascii="ＭＳ 明朝" w:hAnsi="ＭＳ 明朝"/>
        <w:sz w:val="21"/>
        <w:szCs w:val="21"/>
      </w:rPr>
      <w:instrText xml:space="preserve">PAGE  </w:instrText>
    </w:r>
    <w:r w:rsidRPr="00DA3A40">
      <w:rPr>
        <w:rStyle w:val="af7"/>
        <w:rFonts w:ascii="ＭＳ 明朝" w:hAnsi="ＭＳ 明朝"/>
        <w:sz w:val="21"/>
        <w:szCs w:val="21"/>
      </w:rPr>
      <w:fldChar w:fldCharType="separate"/>
    </w:r>
    <w:r w:rsidR="00B03750">
      <w:rPr>
        <w:rStyle w:val="af7"/>
        <w:rFonts w:ascii="ＭＳ 明朝" w:hAnsi="ＭＳ 明朝"/>
        <w:noProof/>
        <w:sz w:val="21"/>
        <w:szCs w:val="21"/>
      </w:rPr>
      <w:t>1</w:t>
    </w:r>
    <w:r w:rsidRPr="00DA3A40">
      <w:rPr>
        <w:rStyle w:val="af7"/>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57" w:rsidRDefault="00324457">
      <w:pPr>
        <w:spacing w:line="240" w:lineRule="auto"/>
      </w:pPr>
      <w:r>
        <w:separator/>
      </w:r>
    </w:p>
  </w:footnote>
  <w:footnote w:type="continuationSeparator" w:id="0">
    <w:p w:rsidR="00324457" w:rsidRDefault="00324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68C"/>
    <w:multiLevelType w:val="hybridMultilevel"/>
    <w:tmpl w:val="3EDCD1F4"/>
    <w:lvl w:ilvl="0" w:tplc="B9BA9394">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0781D09"/>
    <w:multiLevelType w:val="hybridMultilevel"/>
    <w:tmpl w:val="962CB3B6"/>
    <w:lvl w:ilvl="0" w:tplc="60481556">
      <w:start w:val="1"/>
      <w:numFmt w:val="decimalFullWidth"/>
      <w:lvlText w:val="%1．"/>
      <w:lvlJc w:val="left"/>
      <w:pPr>
        <w:tabs>
          <w:tab w:val="num" w:pos="720"/>
        </w:tabs>
        <w:ind w:left="720" w:hanging="720"/>
      </w:pPr>
      <w:rPr>
        <w:rFonts w:hint="default"/>
      </w:rPr>
    </w:lvl>
    <w:lvl w:ilvl="1" w:tplc="C442AC40" w:tentative="1">
      <w:start w:val="1"/>
      <w:numFmt w:val="aiueoFullWidth"/>
      <w:lvlText w:val="(%2)"/>
      <w:lvlJc w:val="left"/>
      <w:pPr>
        <w:tabs>
          <w:tab w:val="num" w:pos="840"/>
        </w:tabs>
        <w:ind w:left="840" w:hanging="420"/>
      </w:pPr>
    </w:lvl>
    <w:lvl w:ilvl="2" w:tplc="9C4CC066" w:tentative="1">
      <w:start w:val="1"/>
      <w:numFmt w:val="decimalEnclosedCircle"/>
      <w:lvlText w:val="%3"/>
      <w:lvlJc w:val="left"/>
      <w:pPr>
        <w:tabs>
          <w:tab w:val="num" w:pos="1260"/>
        </w:tabs>
        <w:ind w:left="1260" w:hanging="420"/>
      </w:pPr>
    </w:lvl>
    <w:lvl w:ilvl="3" w:tplc="B8CACDEE" w:tentative="1">
      <w:start w:val="1"/>
      <w:numFmt w:val="decimal"/>
      <w:lvlText w:val="%4."/>
      <w:lvlJc w:val="left"/>
      <w:pPr>
        <w:tabs>
          <w:tab w:val="num" w:pos="1680"/>
        </w:tabs>
        <w:ind w:left="1680" w:hanging="420"/>
      </w:pPr>
    </w:lvl>
    <w:lvl w:ilvl="4" w:tplc="B68E0E7A" w:tentative="1">
      <w:start w:val="1"/>
      <w:numFmt w:val="aiueoFullWidth"/>
      <w:lvlText w:val="(%5)"/>
      <w:lvlJc w:val="left"/>
      <w:pPr>
        <w:tabs>
          <w:tab w:val="num" w:pos="2100"/>
        </w:tabs>
        <w:ind w:left="2100" w:hanging="420"/>
      </w:pPr>
    </w:lvl>
    <w:lvl w:ilvl="5" w:tplc="C5004B1C" w:tentative="1">
      <w:start w:val="1"/>
      <w:numFmt w:val="decimalEnclosedCircle"/>
      <w:lvlText w:val="%6"/>
      <w:lvlJc w:val="left"/>
      <w:pPr>
        <w:tabs>
          <w:tab w:val="num" w:pos="2520"/>
        </w:tabs>
        <w:ind w:left="2520" w:hanging="420"/>
      </w:pPr>
    </w:lvl>
    <w:lvl w:ilvl="6" w:tplc="096CBE70" w:tentative="1">
      <w:start w:val="1"/>
      <w:numFmt w:val="decimal"/>
      <w:lvlText w:val="%7."/>
      <w:lvlJc w:val="left"/>
      <w:pPr>
        <w:tabs>
          <w:tab w:val="num" w:pos="2940"/>
        </w:tabs>
        <w:ind w:left="2940" w:hanging="420"/>
      </w:pPr>
    </w:lvl>
    <w:lvl w:ilvl="7" w:tplc="59AC7570" w:tentative="1">
      <w:start w:val="1"/>
      <w:numFmt w:val="aiueoFullWidth"/>
      <w:lvlText w:val="(%8)"/>
      <w:lvlJc w:val="left"/>
      <w:pPr>
        <w:tabs>
          <w:tab w:val="num" w:pos="3360"/>
        </w:tabs>
        <w:ind w:left="3360" w:hanging="420"/>
      </w:pPr>
    </w:lvl>
    <w:lvl w:ilvl="8" w:tplc="DF14A1FA" w:tentative="1">
      <w:start w:val="1"/>
      <w:numFmt w:val="decimalEnclosedCircle"/>
      <w:lvlText w:val="%9"/>
      <w:lvlJc w:val="left"/>
      <w:pPr>
        <w:tabs>
          <w:tab w:val="num" w:pos="3780"/>
        </w:tabs>
        <w:ind w:left="3780" w:hanging="420"/>
      </w:pPr>
    </w:lvl>
  </w:abstractNum>
  <w:abstractNum w:abstractNumId="2" w15:restartNumberingAfterBreak="0">
    <w:nsid w:val="456F71B9"/>
    <w:multiLevelType w:val="hybridMultilevel"/>
    <w:tmpl w:val="9498FB7A"/>
    <w:lvl w:ilvl="0" w:tplc="6ACEFBB2">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A17C9A"/>
    <w:multiLevelType w:val="singleLevel"/>
    <w:tmpl w:val="DC8CA85C"/>
    <w:lvl w:ilvl="0">
      <w:start w:val="1"/>
      <w:numFmt w:val="irohaFullWidth"/>
      <w:lvlText w:val="%1．"/>
      <w:lvlJc w:val="left"/>
      <w:pPr>
        <w:tabs>
          <w:tab w:val="num" w:pos="480"/>
        </w:tabs>
        <w:ind w:left="480" w:hanging="48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50"/>
  <w:drawingGridVerticalSpacing w:val="250"/>
  <w:characterSpacingControl w:val="doNotCompress"/>
  <w:noLineBreaksAfter w:lang="ja-JP" w:val="$([\{£¥‘“〈《「『【〔＄（１［｛｢￡￥"/>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6C4"/>
    <w:rsid w:val="000006BF"/>
    <w:rsid w:val="0000132F"/>
    <w:rsid w:val="000119CD"/>
    <w:rsid w:val="00013968"/>
    <w:rsid w:val="0001451D"/>
    <w:rsid w:val="00014745"/>
    <w:rsid w:val="0002220C"/>
    <w:rsid w:val="000238AC"/>
    <w:rsid w:val="00031E66"/>
    <w:rsid w:val="00032307"/>
    <w:rsid w:val="00043501"/>
    <w:rsid w:val="000524DE"/>
    <w:rsid w:val="00054365"/>
    <w:rsid w:val="000626F6"/>
    <w:rsid w:val="00065B3F"/>
    <w:rsid w:val="0007609A"/>
    <w:rsid w:val="00080A51"/>
    <w:rsid w:val="00092373"/>
    <w:rsid w:val="00092F1A"/>
    <w:rsid w:val="000947EF"/>
    <w:rsid w:val="000B3712"/>
    <w:rsid w:val="000C590C"/>
    <w:rsid w:val="000D34D2"/>
    <w:rsid w:val="000E5828"/>
    <w:rsid w:val="000F10FB"/>
    <w:rsid w:val="00101F54"/>
    <w:rsid w:val="00103E9A"/>
    <w:rsid w:val="00103FA9"/>
    <w:rsid w:val="00114AFE"/>
    <w:rsid w:val="00116363"/>
    <w:rsid w:val="001226BF"/>
    <w:rsid w:val="00123A20"/>
    <w:rsid w:val="00135516"/>
    <w:rsid w:val="00151F94"/>
    <w:rsid w:val="00164BFC"/>
    <w:rsid w:val="00166D4B"/>
    <w:rsid w:val="00171691"/>
    <w:rsid w:val="0017273B"/>
    <w:rsid w:val="001815B1"/>
    <w:rsid w:val="001937C1"/>
    <w:rsid w:val="001B2A15"/>
    <w:rsid w:val="001C3923"/>
    <w:rsid w:val="001C4BCC"/>
    <w:rsid w:val="001C51BA"/>
    <w:rsid w:val="00205FEA"/>
    <w:rsid w:val="00207D40"/>
    <w:rsid w:val="00212E3D"/>
    <w:rsid w:val="00231E6C"/>
    <w:rsid w:val="002337A9"/>
    <w:rsid w:val="00234648"/>
    <w:rsid w:val="00265211"/>
    <w:rsid w:val="00267AD1"/>
    <w:rsid w:val="00276965"/>
    <w:rsid w:val="00283E7C"/>
    <w:rsid w:val="00283F38"/>
    <w:rsid w:val="0029115F"/>
    <w:rsid w:val="002B5AE0"/>
    <w:rsid w:val="002B6AF7"/>
    <w:rsid w:val="002C100C"/>
    <w:rsid w:val="002C45E7"/>
    <w:rsid w:val="002C7B72"/>
    <w:rsid w:val="002D2DD5"/>
    <w:rsid w:val="002D7591"/>
    <w:rsid w:val="002E34CF"/>
    <w:rsid w:val="002F4B17"/>
    <w:rsid w:val="003124D6"/>
    <w:rsid w:val="00324457"/>
    <w:rsid w:val="003310C0"/>
    <w:rsid w:val="00342A96"/>
    <w:rsid w:val="00350EDE"/>
    <w:rsid w:val="00356180"/>
    <w:rsid w:val="00366EE6"/>
    <w:rsid w:val="003679AC"/>
    <w:rsid w:val="00377C86"/>
    <w:rsid w:val="00381B0D"/>
    <w:rsid w:val="003A532C"/>
    <w:rsid w:val="003B3C2E"/>
    <w:rsid w:val="003C0DB3"/>
    <w:rsid w:val="003C6247"/>
    <w:rsid w:val="003C7167"/>
    <w:rsid w:val="003D36B6"/>
    <w:rsid w:val="003D3BA2"/>
    <w:rsid w:val="003D5061"/>
    <w:rsid w:val="003E076C"/>
    <w:rsid w:val="003E4197"/>
    <w:rsid w:val="00401FCE"/>
    <w:rsid w:val="004051D9"/>
    <w:rsid w:val="00405215"/>
    <w:rsid w:val="0042633A"/>
    <w:rsid w:val="00430F2E"/>
    <w:rsid w:val="0044065F"/>
    <w:rsid w:val="00441764"/>
    <w:rsid w:val="00442427"/>
    <w:rsid w:val="00444F18"/>
    <w:rsid w:val="0044770A"/>
    <w:rsid w:val="00452C5E"/>
    <w:rsid w:val="00454EE7"/>
    <w:rsid w:val="00460B79"/>
    <w:rsid w:val="004705DA"/>
    <w:rsid w:val="00471301"/>
    <w:rsid w:val="004738FC"/>
    <w:rsid w:val="00473E1D"/>
    <w:rsid w:val="00480910"/>
    <w:rsid w:val="004838B0"/>
    <w:rsid w:val="00491C4B"/>
    <w:rsid w:val="00497E9F"/>
    <w:rsid w:val="004B4C97"/>
    <w:rsid w:val="004B4F5C"/>
    <w:rsid w:val="004C3582"/>
    <w:rsid w:val="004D12B3"/>
    <w:rsid w:val="004E0F43"/>
    <w:rsid w:val="004E2EB1"/>
    <w:rsid w:val="004E473C"/>
    <w:rsid w:val="005000F3"/>
    <w:rsid w:val="00501F37"/>
    <w:rsid w:val="005150ED"/>
    <w:rsid w:val="0052365E"/>
    <w:rsid w:val="0053289D"/>
    <w:rsid w:val="00533978"/>
    <w:rsid w:val="00545B80"/>
    <w:rsid w:val="005549A8"/>
    <w:rsid w:val="00554A92"/>
    <w:rsid w:val="00556A4E"/>
    <w:rsid w:val="00562959"/>
    <w:rsid w:val="00572215"/>
    <w:rsid w:val="00574391"/>
    <w:rsid w:val="00576568"/>
    <w:rsid w:val="005839D0"/>
    <w:rsid w:val="005B0140"/>
    <w:rsid w:val="005B2154"/>
    <w:rsid w:val="005B2D29"/>
    <w:rsid w:val="005C6FB3"/>
    <w:rsid w:val="005F4307"/>
    <w:rsid w:val="00620D47"/>
    <w:rsid w:val="00621786"/>
    <w:rsid w:val="00621951"/>
    <w:rsid w:val="00625A84"/>
    <w:rsid w:val="00625E9D"/>
    <w:rsid w:val="00642D79"/>
    <w:rsid w:val="00643221"/>
    <w:rsid w:val="006470BF"/>
    <w:rsid w:val="00657BF3"/>
    <w:rsid w:val="006641C9"/>
    <w:rsid w:val="00670D54"/>
    <w:rsid w:val="00681966"/>
    <w:rsid w:val="00683358"/>
    <w:rsid w:val="006833FE"/>
    <w:rsid w:val="006926DF"/>
    <w:rsid w:val="006D0EFC"/>
    <w:rsid w:val="006D643F"/>
    <w:rsid w:val="006D693C"/>
    <w:rsid w:val="006F245A"/>
    <w:rsid w:val="00713CCA"/>
    <w:rsid w:val="0072065A"/>
    <w:rsid w:val="0073203E"/>
    <w:rsid w:val="00732A06"/>
    <w:rsid w:val="0073421F"/>
    <w:rsid w:val="00740B74"/>
    <w:rsid w:val="00741E03"/>
    <w:rsid w:val="00747E87"/>
    <w:rsid w:val="00775850"/>
    <w:rsid w:val="00786645"/>
    <w:rsid w:val="00791C80"/>
    <w:rsid w:val="007927F8"/>
    <w:rsid w:val="007A4F3A"/>
    <w:rsid w:val="007B39BF"/>
    <w:rsid w:val="007B4C78"/>
    <w:rsid w:val="007B76C4"/>
    <w:rsid w:val="007C1007"/>
    <w:rsid w:val="007C208A"/>
    <w:rsid w:val="007D55F9"/>
    <w:rsid w:val="007E51C9"/>
    <w:rsid w:val="007E5D1C"/>
    <w:rsid w:val="007F0D6B"/>
    <w:rsid w:val="007F1A4C"/>
    <w:rsid w:val="00814C09"/>
    <w:rsid w:val="00815FE9"/>
    <w:rsid w:val="008203E1"/>
    <w:rsid w:val="008212E4"/>
    <w:rsid w:val="00830906"/>
    <w:rsid w:val="00852C3B"/>
    <w:rsid w:val="0087673E"/>
    <w:rsid w:val="008941D7"/>
    <w:rsid w:val="008B219F"/>
    <w:rsid w:val="008B27AB"/>
    <w:rsid w:val="008E224D"/>
    <w:rsid w:val="008F2435"/>
    <w:rsid w:val="009004FD"/>
    <w:rsid w:val="0091612E"/>
    <w:rsid w:val="009414EE"/>
    <w:rsid w:val="00950060"/>
    <w:rsid w:val="00966134"/>
    <w:rsid w:val="00971FB7"/>
    <w:rsid w:val="009824A0"/>
    <w:rsid w:val="009824C1"/>
    <w:rsid w:val="009A35CC"/>
    <w:rsid w:val="009B1342"/>
    <w:rsid w:val="009D3313"/>
    <w:rsid w:val="009E6BD0"/>
    <w:rsid w:val="009E7204"/>
    <w:rsid w:val="009F130B"/>
    <w:rsid w:val="00A00DB5"/>
    <w:rsid w:val="00A20692"/>
    <w:rsid w:val="00A52E12"/>
    <w:rsid w:val="00A55E73"/>
    <w:rsid w:val="00A57E00"/>
    <w:rsid w:val="00A63AFC"/>
    <w:rsid w:val="00A850F2"/>
    <w:rsid w:val="00A96135"/>
    <w:rsid w:val="00AA4A4A"/>
    <w:rsid w:val="00AA4F2D"/>
    <w:rsid w:val="00AB182D"/>
    <w:rsid w:val="00AC0B97"/>
    <w:rsid w:val="00AD07E9"/>
    <w:rsid w:val="00AD6C25"/>
    <w:rsid w:val="00AD72C3"/>
    <w:rsid w:val="00AE6D95"/>
    <w:rsid w:val="00B0217B"/>
    <w:rsid w:val="00B02706"/>
    <w:rsid w:val="00B03750"/>
    <w:rsid w:val="00B05608"/>
    <w:rsid w:val="00B067ED"/>
    <w:rsid w:val="00B10886"/>
    <w:rsid w:val="00B1249A"/>
    <w:rsid w:val="00B24873"/>
    <w:rsid w:val="00B35EE3"/>
    <w:rsid w:val="00B37065"/>
    <w:rsid w:val="00B56922"/>
    <w:rsid w:val="00B60338"/>
    <w:rsid w:val="00B62FC5"/>
    <w:rsid w:val="00B6583F"/>
    <w:rsid w:val="00B71F5B"/>
    <w:rsid w:val="00B76BDF"/>
    <w:rsid w:val="00B774DD"/>
    <w:rsid w:val="00B77F26"/>
    <w:rsid w:val="00B8543F"/>
    <w:rsid w:val="00B93B11"/>
    <w:rsid w:val="00B93D60"/>
    <w:rsid w:val="00B93FCA"/>
    <w:rsid w:val="00BA2D18"/>
    <w:rsid w:val="00BA6EB2"/>
    <w:rsid w:val="00BB0322"/>
    <w:rsid w:val="00BB1F35"/>
    <w:rsid w:val="00BC2FAE"/>
    <w:rsid w:val="00BE5739"/>
    <w:rsid w:val="00BF70E6"/>
    <w:rsid w:val="00BF763A"/>
    <w:rsid w:val="00BF7C61"/>
    <w:rsid w:val="00C019C5"/>
    <w:rsid w:val="00C0461A"/>
    <w:rsid w:val="00C05A40"/>
    <w:rsid w:val="00C07CB3"/>
    <w:rsid w:val="00C139B4"/>
    <w:rsid w:val="00C306A7"/>
    <w:rsid w:val="00C40190"/>
    <w:rsid w:val="00C42F80"/>
    <w:rsid w:val="00C46E51"/>
    <w:rsid w:val="00C52BAE"/>
    <w:rsid w:val="00C574D9"/>
    <w:rsid w:val="00C67A6B"/>
    <w:rsid w:val="00C732C7"/>
    <w:rsid w:val="00C757B6"/>
    <w:rsid w:val="00C961F5"/>
    <w:rsid w:val="00CA2F94"/>
    <w:rsid w:val="00CA6440"/>
    <w:rsid w:val="00CB3FA4"/>
    <w:rsid w:val="00CC44AF"/>
    <w:rsid w:val="00CF4DAB"/>
    <w:rsid w:val="00CF6C38"/>
    <w:rsid w:val="00D03F9E"/>
    <w:rsid w:val="00D12B33"/>
    <w:rsid w:val="00D2002F"/>
    <w:rsid w:val="00D20BFC"/>
    <w:rsid w:val="00D26822"/>
    <w:rsid w:val="00D31181"/>
    <w:rsid w:val="00D43265"/>
    <w:rsid w:val="00D61ADD"/>
    <w:rsid w:val="00D659BE"/>
    <w:rsid w:val="00D71F44"/>
    <w:rsid w:val="00D73E5F"/>
    <w:rsid w:val="00DA2CA4"/>
    <w:rsid w:val="00DA6898"/>
    <w:rsid w:val="00DC01F3"/>
    <w:rsid w:val="00DC3747"/>
    <w:rsid w:val="00DC506A"/>
    <w:rsid w:val="00DC5CA8"/>
    <w:rsid w:val="00DD058F"/>
    <w:rsid w:val="00DD2511"/>
    <w:rsid w:val="00DD33BC"/>
    <w:rsid w:val="00DD4EA9"/>
    <w:rsid w:val="00DF2070"/>
    <w:rsid w:val="00DF2CC4"/>
    <w:rsid w:val="00DF34D8"/>
    <w:rsid w:val="00E06A4D"/>
    <w:rsid w:val="00E345BB"/>
    <w:rsid w:val="00E345E3"/>
    <w:rsid w:val="00E364D4"/>
    <w:rsid w:val="00E37FF8"/>
    <w:rsid w:val="00E40615"/>
    <w:rsid w:val="00E55DD3"/>
    <w:rsid w:val="00E5749A"/>
    <w:rsid w:val="00E71379"/>
    <w:rsid w:val="00EA1C75"/>
    <w:rsid w:val="00EB0DA9"/>
    <w:rsid w:val="00EB456C"/>
    <w:rsid w:val="00EC495F"/>
    <w:rsid w:val="00EC5753"/>
    <w:rsid w:val="00ED44D4"/>
    <w:rsid w:val="00ED5A8E"/>
    <w:rsid w:val="00ED6B1A"/>
    <w:rsid w:val="00EF1A60"/>
    <w:rsid w:val="00EF33A3"/>
    <w:rsid w:val="00EF3914"/>
    <w:rsid w:val="00F00B90"/>
    <w:rsid w:val="00F053B5"/>
    <w:rsid w:val="00F065EE"/>
    <w:rsid w:val="00F10B1E"/>
    <w:rsid w:val="00F11914"/>
    <w:rsid w:val="00F126A1"/>
    <w:rsid w:val="00F15234"/>
    <w:rsid w:val="00F22614"/>
    <w:rsid w:val="00F271F1"/>
    <w:rsid w:val="00F30E1C"/>
    <w:rsid w:val="00F31156"/>
    <w:rsid w:val="00F33A86"/>
    <w:rsid w:val="00F438AC"/>
    <w:rsid w:val="00F46799"/>
    <w:rsid w:val="00F6276F"/>
    <w:rsid w:val="00F662CF"/>
    <w:rsid w:val="00FC07F6"/>
    <w:rsid w:val="00FC584D"/>
    <w:rsid w:val="00FC77F9"/>
    <w:rsid w:val="00FD1516"/>
    <w:rsid w:val="00FD3B1E"/>
    <w:rsid w:val="00FD7C01"/>
    <w:rsid w:val="00FE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60" w:lineRule="atLeast"/>
      <w:jc w:val="both"/>
      <w:textAlignment w:val="baseline"/>
    </w:pPr>
    <w:rPr>
      <w:rFonts w:ascii="Mincho" w:eastAsia="Mincho"/>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spacing w:line="292" w:lineRule="exact"/>
    </w:pPr>
    <w:rPr>
      <w:rFonts w:ascii="Century" w:eastAsia="ＭＳ 明朝"/>
      <w:kern w:val="2"/>
      <w:sz w:val="24"/>
    </w:rPr>
  </w:style>
  <w:style w:type="paragraph" w:styleId="a4">
    <w:name w:val="Body Text Indent"/>
    <w:basedOn w:val="a"/>
    <w:pPr>
      <w:spacing w:line="360" w:lineRule="auto"/>
      <w:ind w:left="240" w:hanging="240"/>
    </w:pPr>
  </w:style>
  <w:style w:type="paragraph" w:styleId="2">
    <w:name w:val="Body Text Indent 2"/>
    <w:basedOn w:val="a"/>
    <w:pPr>
      <w:spacing w:line="360" w:lineRule="auto"/>
      <w:ind w:left="720" w:hanging="220"/>
    </w:pPr>
    <w:rPr>
      <w:b/>
    </w:rPr>
  </w:style>
  <w:style w:type="paragraph" w:styleId="3">
    <w:name w:val="Body Text Indent 3"/>
    <w:basedOn w:val="a"/>
    <w:pPr>
      <w:spacing w:line="360" w:lineRule="auto"/>
      <w:ind w:left="840" w:hanging="340"/>
    </w:pPr>
    <w:rPr>
      <w:b/>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a7">
    <w:name w:val="１．"/>
    <w:basedOn w:val="a"/>
    <w:pPr>
      <w:spacing w:line="360" w:lineRule="auto"/>
    </w:pPr>
    <w:rPr>
      <w:rFonts w:ascii="ＭＳ 明朝" w:eastAsia="ＭＳ 明朝"/>
      <w:kern w:val="2"/>
    </w:rPr>
  </w:style>
  <w:style w:type="paragraph" w:customStyle="1" w:styleId="a8">
    <w:name w:val="１．文"/>
    <w:basedOn w:val="a"/>
    <w:pPr>
      <w:spacing w:line="360" w:lineRule="auto"/>
      <w:ind w:left="180" w:firstLine="274"/>
    </w:pPr>
    <w:rPr>
      <w:rFonts w:ascii="ＭＳ 明朝" w:eastAsia="ＭＳ 明朝"/>
      <w:kern w:val="2"/>
    </w:rPr>
  </w:style>
  <w:style w:type="paragraph" w:customStyle="1" w:styleId="1">
    <w:name w:val="(1)"/>
    <w:basedOn w:val="a"/>
    <w:pPr>
      <w:spacing w:line="360" w:lineRule="auto"/>
      <w:ind w:left="360" w:hanging="360"/>
    </w:pPr>
    <w:rPr>
      <w:rFonts w:ascii="ＭＳ 明朝" w:eastAsia="ＭＳ 明朝"/>
      <w:kern w:val="2"/>
    </w:rPr>
  </w:style>
  <w:style w:type="paragraph" w:customStyle="1" w:styleId="C">
    <w:name w:val="C、"/>
    <w:basedOn w:val="a"/>
    <w:pPr>
      <w:spacing w:line="360" w:lineRule="auto"/>
      <w:ind w:left="720" w:hanging="540"/>
    </w:pPr>
    <w:rPr>
      <w:rFonts w:ascii="ＭＳ 明朝" w:eastAsia="ＭＳ 明朝"/>
      <w:kern w:val="2"/>
    </w:rPr>
  </w:style>
  <w:style w:type="paragraph" w:customStyle="1" w:styleId="a9">
    <w:name w:val="イ、"/>
    <w:basedOn w:val="a"/>
    <w:pPr>
      <w:spacing w:line="360" w:lineRule="auto"/>
      <w:ind w:left="766" w:hanging="227"/>
    </w:pPr>
    <w:rPr>
      <w:rFonts w:ascii="ＭＳ 明朝" w:eastAsia="ＭＳ 明朝"/>
      <w:kern w:val="2"/>
    </w:rPr>
  </w:style>
  <w:style w:type="paragraph" w:customStyle="1" w:styleId="aa">
    <w:name w:val="イ、文"/>
    <w:basedOn w:val="1"/>
    <w:pPr>
      <w:ind w:left="540" w:firstLine="540"/>
    </w:pPr>
  </w:style>
  <w:style w:type="paragraph" w:styleId="ab">
    <w:name w:val="Document Map"/>
    <w:basedOn w:val="a"/>
    <w:semiHidden/>
    <w:pPr>
      <w:shd w:val="clear" w:color="auto" w:fill="000080"/>
    </w:pPr>
    <w:rPr>
      <w:rFonts w:ascii="Arial" w:eastAsia="ＭＳ ゴシック" w:hAnsi="Arial"/>
    </w:rPr>
  </w:style>
  <w:style w:type="paragraph" w:styleId="ac">
    <w:name w:val="Closing"/>
    <w:basedOn w:val="a"/>
    <w:next w:val="a"/>
    <w:pPr>
      <w:jc w:val="right"/>
    </w:pPr>
  </w:style>
  <w:style w:type="paragraph" w:styleId="ad">
    <w:name w:val="Balloon Text"/>
    <w:basedOn w:val="a"/>
    <w:semiHidden/>
    <w:rsid w:val="007B76C4"/>
    <w:rPr>
      <w:rFonts w:ascii="Arial" w:eastAsia="ＭＳ ゴシック" w:hAnsi="Arial"/>
      <w:sz w:val="18"/>
      <w:szCs w:val="18"/>
    </w:rPr>
  </w:style>
  <w:style w:type="paragraph" w:customStyle="1" w:styleId="ae">
    <w:name w:val="１．下"/>
    <w:basedOn w:val="a"/>
    <w:rsid w:val="00545B80"/>
    <w:pPr>
      <w:adjustRightInd/>
      <w:spacing w:line="360" w:lineRule="auto"/>
      <w:ind w:left="178" w:firstLine="180"/>
      <w:textAlignment w:val="auto"/>
    </w:pPr>
    <w:rPr>
      <w:rFonts w:ascii="ＭＳ 明朝" w:eastAsia="ＭＳ 明朝" w:hAnsi="ＭＳ 明朝"/>
      <w:kern w:val="2"/>
    </w:rPr>
  </w:style>
  <w:style w:type="paragraph" w:customStyle="1" w:styleId="af">
    <w:name w:val="１．（１）"/>
    <w:basedOn w:val="a"/>
    <w:rsid w:val="00545B80"/>
    <w:pPr>
      <w:adjustRightInd/>
      <w:spacing w:line="360" w:lineRule="auto"/>
      <w:ind w:left="709" w:hanging="499"/>
      <w:textAlignment w:val="auto"/>
    </w:pPr>
    <w:rPr>
      <w:rFonts w:ascii="ＭＳ 明朝" w:eastAsia="ＭＳ 明朝" w:hAnsi="ＭＳ 明朝"/>
      <w:kern w:val="2"/>
    </w:rPr>
  </w:style>
  <w:style w:type="paragraph" w:customStyle="1" w:styleId="af0">
    <w:name w:val="１．（１）イ、"/>
    <w:basedOn w:val="a"/>
    <w:rsid w:val="00545B80"/>
    <w:pPr>
      <w:adjustRightInd/>
      <w:spacing w:line="360" w:lineRule="auto"/>
      <w:ind w:left="1080" w:hanging="540"/>
      <w:textAlignment w:val="auto"/>
    </w:pPr>
    <w:rPr>
      <w:rFonts w:ascii="ＭＳ 明朝" w:eastAsia="ＭＳ 明朝" w:hAnsi="ＭＳ 明朝"/>
      <w:kern w:val="2"/>
    </w:rPr>
  </w:style>
  <w:style w:type="table" w:styleId="af1">
    <w:name w:val="Table Grid"/>
    <w:basedOn w:val="a1"/>
    <w:rsid w:val="00B93B11"/>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rsid w:val="00DF34D8"/>
    <w:rPr>
      <w:sz w:val="18"/>
      <w:szCs w:val="18"/>
    </w:rPr>
  </w:style>
  <w:style w:type="paragraph" w:styleId="af3">
    <w:name w:val="annotation text"/>
    <w:basedOn w:val="a"/>
    <w:semiHidden/>
    <w:rsid w:val="00DF34D8"/>
    <w:pPr>
      <w:jc w:val="left"/>
    </w:pPr>
  </w:style>
  <w:style w:type="paragraph" w:styleId="af4">
    <w:name w:val="annotation subject"/>
    <w:basedOn w:val="af3"/>
    <w:next w:val="af3"/>
    <w:semiHidden/>
    <w:rsid w:val="00DF34D8"/>
    <w:rPr>
      <w:b/>
      <w:bCs/>
    </w:rPr>
  </w:style>
  <w:style w:type="paragraph" w:styleId="af5">
    <w:name w:val="Plain Text"/>
    <w:basedOn w:val="a"/>
    <w:rsid w:val="00135516"/>
    <w:pPr>
      <w:adjustRightInd/>
      <w:spacing w:line="240" w:lineRule="auto"/>
      <w:textAlignment w:val="auto"/>
    </w:pPr>
    <w:rPr>
      <w:rFonts w:ascii="ＭＳ 明朝" w:eastAsia="ＭＳ 明朝" w:hAnsi="Courier New"/>
      <w:kern w:val="2"/>
      <w:sz w:val="21"/>
    </w:rPr>
  </w:style>
  <w:style w:type="paragraph" w:customStyle="1" w:styleId="10">
    <w:name w:val="(1)文"/>
    <w:basedOn w:val="a"/>
    <w:rsid w:val="00135516"/>
    <w:pPr>
      <w:spacing w:line="500" w:lineRule="atLeast"/>
      <w:ind w:left="540" w:hanging="540"/>
    </w:pPr>
    <w:rPr>
      <w:rFonts w:ascii="ＭＳ 明朝" w:eastAsia="ＭＳ 明朝"/>
      <w:kern w:val="2"/>
    </w:rPr>
  </w:style>
  <w:style w:type="paragraph" w:customStyle="1" w:styleId="af6">
    <w:name w:val="２．"/>
    <w:basedOn w:val="a"/>
    <w:rsid w:val="00135516"/>
    <w:pPr>
      <w:spacing w:line="500" w:lineRule="atLeast"/>
      <w:ind w:left="284" w:hanging="284"/>
    </w:pPr>
    <w:rPr>
      <w:rFonts w:ascii="ＭＳ 明朝" w:eastAsia="ＭＳ 明朝"/>
      <w:kern w:val="2"/>
    </w:rPr>
  </w:style>
  <w:style w:type="character" w:styleId="af7">
    <w:name w:val="page number"/>
    <w:basedOn w:val="a0"/>
    <w:rsid w:val="0047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2022-08-09T02:05:00Z</dcterms:created>
  <dcterms:modified xsi:type="dcterms:W3CDTF">2023-01-17T00:58:00Z</dcterms:modified>
</cp:coreProperties>
</file>