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BF" w:rsidRDefault="00353FBF" w:rsidP="00411C04">
      <w:pPr>
        <w:spacing w:line="320" w:lineRule="exact"/>
        <w:ind w:left="1559" w:right="1559"/>
        <w:rPr>
          <w:rFonts w:eastAsia="ＭＳ ゴシック"/>
          <w:sz w:val="28"/>
        </w:rPr>
      </w:pPr>
      <w:r>
        <w:rPr>
          <w:rFonts w:ascii="ＭＳ Ｐ明朝" w:eastAsia="ＭＳ ゴシック" w:hAnsi="ＭＳ Ｐ明朝" w:hint="eastAsia"/>
          <w:sz w:val="28"/>
        </w:rPr>
        <w:t>担保関係事務についての日本銀行金融ネットワークシステムの利用に関する規則</w:t>
      </w:r>
    </w:p>
    <w:p w:rsidR="00353FBF" w:rsidRDefault="00353FBF">
      <w:pPr>
        <w:autoSpaceDE w:val="0"/>
        <w:autoSpaceDN w:val="0"/>
        <w:textAlignment w:val="center"/>
        <w:rPr>
          <w:rFonts w:ascii="ＭＳ 明朝"/>
          <w:kern w:val="0"/>
        </w:rPr>
      </w:pPr>
    </w:p>
    <w:p w:rsidR="00F92301" w:rsidRDefault="00F92301">
      <w:pPr>
        <w:rPr>
          <w:rFonts w:ascii="ＭＳ Ｐ明朝" w:hAnsi="ＭＳ Ｐ明朝"/>
        </w:rPr>
      </w:pPr>
    </w:p>
    <w:p w:rsidR="00353FBF" w:rsidRDefault="00353FBF">
      <w:r>
        <w:rPr>
          <w:rFonts w:ascii="ＭＳ Ｐ明朝" w:hAnsi="ＭＳ Ｐ明朝" w:hint="eastAsia"/>
        </w:rPr>
        <w:t>（趣旨）</w:t>
      </w:r>
    </w:p>
    <w:p w:rsidR="00353FBF" w:rsidRDefault="00353FBF">
      <w:pPr>
        <w:ind w:left="215" w:hanging="215"/>
      </w:pPr>
      <w:r>
        <w:rPr>
          <w:rFonts w:ascii="ＭＳ Ｐ明朝" w:hAnsi="ＭＳ Ｐ明朝" w:hint="eastAsia"/>
        </w:rPr>
        <w:t>第１条　この規則は、担保関係事務（日本銀行と</w:t>
      </w:r>
      <w:r w:rsidR="0039693D" w:rsidRPr="0039693D">
        <w:rPr>
          <w:rFonts w:ascii="ＭＳ Ｐ明朝" w:hAnsi="ＭＳ Ｐ明朝" w:hint="eastAsia"/>
        </w:rPr>
        <w:t>担保に関する基本約定（担保に関する基本約定（適格外国債券担保用）を含む。）を結んだ</w:t>
      </w:r>
      <w:r>
        <w:rPr>
          <w:rFonts w:ascii="ＭＳ Ｐ明朝" w:hAnsi="ＭＳ Ｐ明朝" w:hint="eastAsia"/>
        </w:rPr>
        <w:t>金融機関等が日本銀行に差入れる担保に関する事務をいう。以下同じ。）についての日本銀行金融ネットワークシステム（以下「日銀ネット」という。）の利用に関する基本的な事項を定めるものとする。</w:t>
      </w:r>
    </w:p>
    <w:p w:rsidR="00353FBF" w:rsidRDefault="00353FBF">
      <w:r>
        <w:rPr>
          <w:rFonts w:ascii="ＭＳ Ｐ明朝" w:hAnsi="ＭＳ Ｐ明朝" w:hint="eastAsia"/>
        </w:rPr>
        <w:t>（担保差入等の方法）</w:t>
      </w:r>
    </w:p>
    <w:p w:rsidR="000640D7" w:rsidRPr="0041369B" w:rsidRDefault="00353FBF" w:rsidP="000640D7">
      <w:pPr>
        <w:ind w:left="215" w:hanging="215"/>
      </w:pPr>
      <w:r>
        <w:rPr>
          <w:rFonts w:ascii="ＭＳ Ｐ明朝" w:hAnsi="ＭＳ Ｐ明朝" w:hint="eastAsia"/>
        </w:rPr>
        <w:t>第２条　オンライン担保差入先（担保に関する基本約定第２条</w:t>
      </w:r>
      <w:r w:rsidR="008E4BCE">
        <w:rPr>
          <w:rFonts w:ascii="ＭＳ Ｐ明朝" w:hAnsi="ＭＳ Ｐ明朝" w:hint="eastAsia"/>
        </w:rPr>
        <w:t>第６号</w:t>
      </w:r>
      <w:r>
        <w:rPr>
          <w:rFonts w:ascii="ＭＳ Ｐ明朝" w:hAnsi="ＭＳ Ｐ明朝" w:hint="eastAsia"/>
        </w:rPr>
        <w:t>のオンライン担保差入先をいう。以下同じ。）は</w:t>
      </w:r>
      <w:r w:rsidR="006C57B3" w:rsidRPr="006C57B3">
        <w:rPr>
          <w:rFonts w:ascii="ＭＳ Ｐ明朝" w:hAnsi="ＭＳ Ｐ明朝" w:hint="eastAsia"/>
        </w:rPr>
        <w:t>、日本銀行が別に定める場合を除き</w:t>
      </w:r>
      <w:r>
        <w:rPr>
          <w:rFonts w:ascii="ＭＳ Ｐ明朝" w:hAnsi="ＭＳ Ｐ明朝" w:hint="eastAsia"/>
        </w:rPr>
        <w:t>、担保差入の申出および振決国債を担保として差入れる場合における日本銀行名義の参加者口座への振替</w:t>
      </w:r>
      <w:r w:rsidR="00F23D67">
        <w:rPr>
          <w:rFonts w:ascii="ＭＳ Ｐ明朝" w:hAnsi="ＭＳ Ｐ明朝" w:hint="eastAsia"/>
        </w:rPr>
        <w:t>の申請</w:t>
      </w:r>
      <w:r>
        <w:rPr>
          <w:rFonts w:ascii="ＭＳ Ｐ明朝" w:hAnsi="ＭＳ Ｐ明朝" w:hint="eastAsia"/>
        </w:rPr>
        <w:t>を、日銀ネットを利用して行わなければならない。</w:t>
      </w:r>
      <w:r w:rsidR="000640D7" w:rsidRPr="0041369B">
        <w:rPr>
          <w:rFonts w:ascii="ＭＳ Ｐ明朝" w:hAnsi="ＭＳ Ｐ明朝" w:hint="eastAsia"/>
        </w:rPr>
        <w:t>また、オンライン担保差入先のうち機構加入者（振替社債等の担保差入に関する規則に規定する</w:t>
      </w:r>
      <w:r w:rsidR="000640D7" w:rsidRPr="0041369B">
        <w:rPr>
          <w:rFonts w:ascii="ＭＳ 明朝" w:hAnsi="ＭＳ 明朝" w:hint="eastAsia"/>
        </w:rPr>
        <w:t>機構加入者をいう。）</w:t>
      </w:r>
      <w:r w:rsidR="000640D7" w:rsidRPr="0041369B">
        <w:rPr>
          <w:rFonts w:ascii="ＭＳ Ｐ明朝" w:hAnsi="ＭＳ Ｐ明朝" w:hint="eastAsia"/>
        </w:rPr>
        <w:t>が振替社債等（担保に関する基本約定に規定する振替社債等をいう。以下同じ。）を担保として差入れる場合における</w:t>
      </w:r>
      <w:r w:rsidR="000640D7" w:rsidRPr="0041369B">
        <w:rPr>
          <w:rFonts w:hint="eastAsia"/>
        </w:rPr>
        <w:t>機構における</w:t>
      </w:r>
      <w:r w:rsidR="000640D7" w:rsidRPr="0041369B">
        <w:rPr>
          <w:rFonts w:ascii="ＭＳ Ｐ明朝" w:hAnsi="ＭＳ Ｐ明朝" w:hint="eastAsia"/>
        </w:rPr>
        <w:t>日本銀行名義の機構加入者口座（振替社債等の担保差入に関する規則に規定する機構加入者口座をいう。）への振替申請を日本銀行が代わって行うことの依頼についても同様とする。</w:t>
      </w:r>
    </w:p>
    <w:p w:rsidR="00353FBF" w:rsidRDefault="00353FBF">
      <w:r>
        <w:rPr>
          <w:rFonts w:ascii="ＭＳ Ｐ明朝" w:hAnsi="ＭＳ Ｐ明朝" w:hint="eastAsia"/>
        </w:rPr>
        <w:t>（担保返戻依頼の方法）</w:t>
      </w:r>
    </w:p>
    <w:p w:rsidR="00353FBF" w:rsidRDefault="00353FBF">
      <w:pPr>
        <w:ind w:left="215" w:hanging="215"/>
      </w:pPr>
      <w:r>
        <w:rPr>
          <w:rFonts w:ascii="ＭＳ Ｐ明朝" w:hAnsi="ＭＳ Ｐ明朝" w:hint="eastAsia"/>
        </w:rPr>
        <w:t>第３条　オンライン担保差入先は</w:t>
      </w:r>
      <w:r w:rsidR="006C57B3" w:rsidRPr="006C57B3">
        <w:rPr>
          <w:rFonts w:ascii="ＭＳ Ｐ明朝" w:hAnsi="ＭＳ Ｐ明朝" w:hint="eastAsia"/>
        </w:rPr>
        <w:t>、日本銀行が別に定める場合を除き</w:t>
      </w:r>
      <w:r>
        <w:rPr>
          <w:rFonts w:ascii="ＭＳ Ｐ明朝" w:hAnsi="ＭＳ Ｐ明朝" w:hint="eastAsia"/>
        </w:rPr>
        <w:t>、担保の返戻の依頼を、日銀ネットを利用して行わなければならない。</w:t>
      </w:r>
    </w:p>
    <w:p w:rsidR="00353FBF" w:rsidRDefault="00353FBF">
      <w:r>
        <w:rPr>
          <w:rFonts w:ascii="ＭＳ Ｐ明朝" w:hAnsi="ＭＳ Ｐ明朝" w:hint="eastAsia"/>
        </w:rPr>
        <w:t>（照会）</w:t>
      </w:r>
    </w:p>
    <w:p w:rsidR="00353FBF" w:rsidRDefault="00353FBF">
      <w:pPr>
        <w:ind w:left="215" w:hanging="215"/>
      </w:pPr>
      <w:r>
        <w:rPr>
          <w:rFonts w:ascii="ＭＳ Ｐ明朝" w:hAnsi="ＭＳ Ｐ明朝" w:hint="eastAsia"/>
        </w:rPr>
        <w:t>第</w:t>
      </w:r>
      <w:r w:rsidR="006C57B3">
        <w:rPr>
          <w:rFonts w:ascii="ＭＳ Ｐ明朝" w:hAnsi="ＭＳ Ｐ明朝" w:hint="eastAsia"/>
        </w:rPr>
        <w:t>４</w:t>
      </w:r>
      <w:r>
        <w:rPr>
          <w:rFonts w:ascii="ＭＳ Ｐ明朝" w:hAnsi="ＭＳ Ｐ明朝" w:hint="eastAsia"/>
        </w:rPr>
        <w:t>条　オンライン担保差入先は、その担保関係事務に関する事項で日本銀行が別に定めるものについては、日銀ネットを利用して照会することができる。</w:t>
      </w:r>
    </w:p>
    <w:p w:rsidR="00353FBF" w:rsidRDefault="00353FBF">
      <w:r>
        <w:rPr>
          <w:rFonts w:ascii="ＭＳ Ｐ明朝" w:hAnsi="ＭＳ Ｐ明朝" w:hint="eastAsia"/>
        </w:rPr>
        <w:lastRenderedPageBreak/>
        <w:t>（事務処理の通知）</w:t>
      </w:r>
      <w:bookmarkStart w:id="0" w:name="_GoBack"/>
      <w:bookmarkEnd w:id="0"/>
    </w:p>
    <w:p w:rsidR="00353FBF" w:rsidRDefault="00353FBF">
      <w:pPr>
        <w:ind w:left="215" w:hanging="215"/>
      </w:pPr>
      <w:r>
        <w:rPr>
          <w:rFonts w:ascii="ＭＳ Ｐ明朝" w:hAnsi="ＭＳ Ｐ明朝" w:hint="eastAsia"/>
        </w:rPr>
        <w:t>第</w:t>
      </w:r>
      <w:r w:rsidR="006C57B3">
        <w:rPr>
          <w:rFonts w:ascii="ＭＳ Ｐ明朝" w:hAnsi="ＭＳ Ｐ明朝" w:hint="eastAsia"/>
        </w:rPr>
        <w:t>５</w:t>
      </w:r>
      <w:r>
        <w:rPr>
          <w:rFonts w:ascii="ＭＳ Ｐ明朝" w:hAnsi="ＭＳ Ｐ明朝" w:hint="eastAsia"/>
        </w:rPr>
        <w:t>条　日本銀行は、オンライン担保差入先</w:t>
      </w:r>
      <w:r w:rsidR="006C57B3" w:rsidRPr="006C57B3">
        <w:rPr>
          <w:rFonts w:ascii="ＭＳ Ｐ明朝" w:hAnsi="ＭＳ Ｐ明朝" w:hint="eastAsia"/>
        </w:rPr>
        <w:t>の属する金融機関等</w:t>
      </w:r>
      <w:r>
        <w:rPr>
          <w:rFonts w:ascii="ＭＳ Ｐ明朝" w:hAnsi="ＭＳ Ｐ明朝" w:hint="eastAsia"/>
        </w:rPr>
        <w:t>の担保の返戻を行った場合その他の場合において、日本銀行が別に定めるときは、当該</w:t>
      </w:r>
      <w:r w:rsidR="006C57B3" w:rsidRPr="006C57B3">
        <w:rPr>
          <w:rFonts w:ascii="ＭＳ Ｐ明朝" w:hAnsi="ＭＳ Ｐ明朝" w:hint="eastAsia"/>
        </w:rPr>
        <w:t>金融機関等の指定する</w:t>
      </w:r>
      <w:r>
        <w:rPr>
          <w:rFonts w:ascii="ＭＳ Ｐ明朝" w:hAnsi="ＭＳ Ｐ明朝" w:hint="eastAsia"/>
        </w:rPr>
        <w:t>オンライン担保差入先</w:t>
      </w:r>
      <w:r w:rsidR="006C57B3" w:rsidRPr="006C57B3">
        <w:rPr>
          <w:rFonts w:ascii="ＭＳ Ｐ明朝" w:hAnsi="ＭＳ Ｐ明朝" w:hint="eastAsia"/>
        </w:rPr>
        <w:t>（当該金融機関等に属する先に限る。）</w:t>
      </w:r>
      <w:r>
        <w:rPr>
          <w:rFonts w:ascii="ＭＳ Ｐ明朝" w:hAnsi="ＭＳ Ｐ明朝" w:hint="eastAsia"/>
        </w:rPr>
        <w:t>に対し、日銀ネットによりその旨を通知する。</w:t>
      </w:r>
    </w:p>
    <w:p w:rsidR="00353FBF" w:rsidRDefault="00353FBF">
      <w:pPr>
        <w:ind w:left="215" w:hanging="215"/>
      </w:pPr>
      <w:r>
        <w:rPr>
          <w:rFonts w:ascii="ＭＳ Ｐ明朝" w:hAnsi="ＭＳ Ｐ明朝" w:hint="eastAsia"/>
        </w:rPr>
        <w:t>２．オンライン担保差入先は、前項の規定による通知の内容について異議のある場合には、直ちに日本銀行にその旨を連絡するものとする。</w:t>
      </w:r>
    </w:p>
    <w:p w:rsidR="00353FBF" w:rsidRDefault="00353FBF">
      <w:r>
        <w:rPr>
          <w:rFonts w:ascii="ＭＳ Ｐ明朝" w:hAnsi="ＭＳ Ｐ明朝" w:hint="eastAsia"/>
        </w:rPr>
        <w:t>（手数料の支払義務）</w:t>
      </w:r>
    </w:p>
    <w:p w:rsidR="00353FBF" w:rsidRDefault="00353FBF">
      <w:pPr>
        <w:autoSpaceDE w:val="0"/>
        <w:autoSpaceDN w:val="0"/>
        <w:ind w:left="216" w:hanging="216"/>
      </w:pPr>
      <w:r>
        <w:rPr>
          <w:rFonts w:ascii="ＭＳ Ｐ明朝" w:hAnsi="ＭＳ Ｐ明朝" w:hint="eastAsia"/>
        </w:rPr>
        <w:t>第</w:t>
      </w:r>
      <w:r w:rsidR="006C57B3">
        <w:rPr>
          <w:rFonts w:ascii="ＭＳ Ｐ明朝" w:hAnsi="ＭＳ Ｐ明朝" w:hint="eastAsia"/>
        </w:rPr>
        <w:t>６</w:t>
      </w:r>
      <w:r>
        <w:rPr>
          <w:rFonts w:ascii="ＭＳ Ｐ明朝" w:hAnsi="ＭＳ Ｐ明朝" w:hint="eastAsia"/>
        </w:rPr>
        <w:t>条　利用金融機関等</w:t>
      </w:r>
      <w:r w:rsidR="006C57B3" w:rsidRPr="006C57B3">
        <w:rPr>
          <w:rFonts w:ascii="ＭＳ Ｐ明朝" w:hAnsi="ＭＳ Ｐ明朝" w:hint="eastAsia"/>
        </w:rPr>
        <w:t>（日本銀行との間で担保関係事務についての日銀ネットの利用に関する約定を結んだ者をいう。以下同じ。）</w:t>
      </w:r>
      <w:r>
        <w:rPr>
          <w:rFonts w:ascii="ＭＳ Ｐ明朝" w:hAnsi="ＭＳ Ｐ明朝" w:hint="eastAsia"/>
        </w:rPr>
        <w:t>は、担保関係事務についての日銀ネットの利用に関して、日本銀行が別に定める手数料を、日本銀行が別に定める方法により支払うものとする。</w:t>
      </w:r>
    </w:p>
    <w:p w:rsidR="00353FBF" w:rsidRDefault="00353FBF">
      <w:r>
        <w:rPr>
          <w:rFonts w:ascii="ＭＳ Ｐ明朝" w:hAnsi="ＭＳ Ｐ明朝" w:hint="eastAsia"/>
        </w:rPr>
        <w:t>（日銀ネット障害時等の取扱い）</w:t>
      </w:r>
    </w:p>
    <w:p w:rsidR="00353FBF" w:rsidRDefault="00353FBF">
      <w:pPr>
        <w:autoSpaceDE w:val="0"/>
        <w:autoSpaceDN w:val="0"/>
        <w:ind w:left="216" w:hanging="216"/>
      </w:pPr>
      <w:r>
        <w:rPr>
          <w:rFonts w:ascii="ＭＳ Ｐ明朝" w:hAnsi="ＭＳ Ｐ明朝" w:hint="eastAsia"/>
        </w:rPr>
        <w:t>第</w:t>
      </w:r>
      <w:r w:rsidR="006C57B3">
        <w:rPr>
          <w:rFonts w:ascii="ＭＳ Ｐ明朝" w:hAnsi="ＭＳ Ｐ明朝" w:hint="eastAsia"/>
        </w:rPr>
        <w:t>７</w:t>
      </w:r>
      <w:r>
        <w:rPr>
          <w:rFonts w:ascii="ＭＳ Ｐ明朝" w:hAnsi="ＭＳ Ｐ明朝" w:hint="eastAsia"/>
        </w:rPr>
        <w:t>条　日本銀行は、日銀ネットの障害等によりこの規則の規定による取扱いができないと認めた場合には、この規則の規定と異なる取扱いをし、または利用金融機関等にこの規則の規定と異なる取扱いを指示することができる。</w:t>
      </w:r>
    </w:p>
    <w:p w:rsidR="00353FBF" w:rsidRDefault="00353FBF">
      <w:r>
        <w:rPr>
          <w:rFonts w:ascii="ＭＳ Ｐ明朝" w:hAnsi="ＭＳ Ｐ明朝" w:hint="eastAsia"/>
        </w:rPr>
        <w:t>（所要事項の決定等）</w:t>
      </w:r>
    </w:p>
    <w:p w:rsidR="00353FBF" w:rsidRDefault="00353FBF">
      <w:pPr>
        <w:autoSpaceDE w:val="0"/>
        <w:autoSpaceDN w:val="0"/>
        <w:ind w:left="215" w:hanging="215"/>
      </w:pPr>
      <w:r>
        <w:rPr>
          <w:rFonts w:ascii="ＭＳ Ｐ明朝" w:hAnsi="ＭＳ Ｐ明朝" w:hint="eastAsia"/>
        </w:rPr>
        <w:t>第</w:t>
      </w:r>
      <w:r w:rsidR="006C57B3">
        <w:rPr>
          <w:rFonts w:ascii="ＭＳ Ｐ明朝" w:hAnsi="ＭＳ Ｐ明朝" w:hint="eastAsia"/>
        </w:rPr>
        <w:t>８</w:t>
      </w:r>
      <w:r>
        <w:rPr>
          <w:rFonts w:ascii="ＭＳ Ｐ明朝" w:hAnsi="ＭＳ Ｐ明朝" w:hint="eastAsia"/>
        </w:rPr>
        <w:t>条　日本銀行は、担保関係事務についての日銀ネットの適切な利用を確保するため、この規則に定めるもののほか、所要の事項を定め、または所要の措置を講ずることができる。</w:t>
      </w:r>
    </w:p>
    <w:p w:rsidR="00353FBF" w:rsidRDefault="00353FBF">
      <w:pPr>
        <w:autoSpaceDE w:val="0"/>
        <w:autoSpaceDN w:val="0"/>
      </w:pPr>
      <w:r>
        <w:rPr>
          <w:rFonts w:ascii="ＭＳ Ｐ明朝" w:hAnsi="ＭＳ Ｐ明朝" w:hint="eastAsia"/>
        </w:rPr>
        <w:t>（解約等）</w:t>
      </w:r>
    </w:p>
    <w:p w:rsidR="00353FBF" w:rsidRDefault="00353FBF">
      <w:pPr>
        <w:autoSpaceDE w:val="0"/>
        <w:autoSpaceDN w:val="0"/>
        <w:ind w:left="215" w:hanging="215"/>
      </w:pPr>
      <w:r>
        <w:rPr>
          <w:rFonts w:ascii="ＭＳ Ｐ明朝" w:hAnsi="ＭＳ Ｐ明朝" w:hint="eastAsia"/>
        </w:rPr>
        <w:t>第</w:t>
      </w:r>
      <w:r w:rsidR="006C57B3">
        <w:rPr>
          <w:rFonts w:ascii="ＭＳ Ｐ明朝" w:hAnsi="ＭＳ Ｐ明朝" w:hint="eastAsia"/>
        </w:rPr>
        <w:t>９</w:t>
      </w:r>
      <w:r>
        <w:rPr>
          <w:rFonts w:ascii="ＭＳ Ｐ明朝" w:hAnsi="ＭＳ Ｐ明朝" w:hint="eastAsia"/>
        </w:rPr>
        <w:t>条　日本銀行は、次の各号の一に該当する場合には、直ちに当該利用金融機関等との担保関係事務についての日銀ネットの利用に関する約定を解約し、または当該利用金融機関等による担保関係事務についての日銀ネットの利用を一定期間制限することができる。</w:t>
      </w:r>
    </w:p>
    <w:p w:rsidR="00353FBF" w:rsidRDefault="00353FBF">
      <w:pPr>
        <w:ind w:left="480" w:hanging="480"/>
      </w:pPr>
      <w:r>
        <w:rPr>
          <w:rFonts w:ascii="ＭＳ Ｐ明朝" w:hAnsi="ＭＳ Ｐ明朝" w:hint="eastAsia"/>
        </w:rPr>
        <w:t>（１）利用金融機関等がこの規則に違反したとき。</w:t>
      </w:r>
    </w:p>
    <w:p w:rsidR="00353FBF" w:rsidRDefault="00353FBF">
      <w:pPr>
        <w:ind w:left="480" w:hanging="480"/>
      </w:pPr>
      <w:r>
        <w:rPr>
          <w:rFonts w:ascii="ＭＳ Ｐ明朝" w:hAnsi="ＭＳ Ｐ明朝" w:hint="eastAsia"/>
        </w:rPr>
        <w:t>（２）利用金融機関等が第</w:t>
      </w:r>
      <w:r w:rsidR="006C57B3">
        <w:rPr>
          <w:rFonts w:ascii="ＭＳ Ｐ明朝" w:hAnsi="ＭＳ Ｐ明朝" w:hint="eastAsia"/>
        </w:rPr>
        <w:t>７</w:t>
      </w:r>
      <w:r>
        <w:rPr>
          <w:rFonts w:ascii="ＭＳ Ｐ明朝" w:hAnsi="ＭＳ Ｐ明朝" w:hint="eastAsia"/>
        </w:rPr>
        <w:t>条の規定により日本銀行が指示した事項に違反したとき。</w:t>
      </w:r>
    </w:p>
    <w:p w:rsidR="00353FBF" w:rsidRDefault="00353FBF">
      <w:pPr>
        <w:ind w:left="480" w:hanging="480"/>
      </w:pPr>
      <w:r>
        <w:rPr>
          <w:rFonts w:ascii="ＭＳ Ｐ明朝" w:hAnsi="ＭＳ Ｐ明朝" w:hint="eastAsia"/>
        </w:rPr>
        <w:lastRenderedPageBreak/>
        <w:t>（３）利用金融機関等が前条の規定により日本銀行が定めた事項に違反したとき。</w:t>
      </w:r>
    </w:p>
    <w:p w:rsidR="00353FBF" w:rsidRDefault="00353FBF">
      <w:pPr>
        <w:ind w:left="480" w:hanging="480"/>
      </w:pPr>
      <w:r>
        <w:rPr>
          <w:rFonts w:ascii="ＭＳ Ｐ明朝" w:hAnsi="ＭＳ Ｐ明朝" w:hint="eastAsia"/>
        </w:rPr>
        <w:t>（４）利用金融機関等が日本銀行金融ネットワークシステム利用基本規則（以下「利用基本規則」という。）に違反したとき。</w:t>
      </w:r>
    </w:p>
    <w:p w:rsidR="00353FBF" w:rsidRDefault="00353FBF">
      <w:pPr>
        <w:ind w:left="480" w:hanging="480"/>
      </w:pPr>
      <w:r>
        <w:rPr>
          <w:rFonts w:ascii="ＭＳ Ｐ明朝" w:hAnsi="ＭＳ Ｐ明朝" w:hint="eastAsia"/>
        </w:rPr>
        <w:t>（５）利用金融機関等が利用基本規則第１０条の規定により日本銀行が指示した事項に違反したとき。</w:t>
      </w:r>
    </w:p>
    <w:p w:rsidR="00353FBF" w:rsidRDefault="00353FBF">
      <w:pPr>
        <w:ind w:left="480" w:hanging="480"/>
      </w:pPr>
      <w:r>
        <w:rPr>
          <w:rFonts w:ascii="ＭＳ Ｐ明朝" w:hAnsi="ＭＳ Ｐ明朝" w:hint="eastAsia"/>
        </w:rPr>
        <w:t>（６）利用金融機関等が利用基本規則第１１条の規定により日本銀行が定めた事項に違反したとき。</w:t>
      </w:r>
    </w:p>
    <w:p w:rsidR="00353FBF" w:rsidRDefault="00353FBF">
      <w:pPr>
        <w:ind w:left="480" w:hanging="480"/>
      </w:pPr>
      <w:r>
        <w:rPr>
          <w:rFonts w:ascii="ＭＳ Ｐ明朝" w:hAnsi="ＭＳ Ｐ明朝" w:hint="eastAsia"/>
        </w:rPr>
        <w:t>（７）その他担保関係事務についての日銀ネットの円滑な利用を阻害するおそれがあると日本銀行が認めたとき。</w:t>
      </w:r>
    </w:p>
    <w:p w:rsidR="00353FBF" w:rsidRDefault="00353FBF">
      <w:r>
        <w:rPr>
          <w:rFonts w:ascii="ＭＳ Ｐ明朝" w:hAnsi="ＭＳ Ｐ明朝" w:hint="eastAsia"/>
        </w:rPr>
        <w:t>（規則の改正）</w:t>
      </w:r>
    </w:p>
    <w:p w:rsidR="00353FBF" w:rsidRDefault="00353FBF">
      <w:pPr>
        <w:autoSpaceDE w:val="0"/>
        <w:autoSpaceDN w:val="0"/>
        <w:ind w:left="216" w:hanging="216"/>
      </w:pPr>
      <w:r>
        <w:rPr>
          <w:rFonts w:ascii="ＭＳ Ｐ明朝" w:hAnsi="ＭＳ Ｐ明朝" w:hint="eastAsia"/>
        </w:rPr>
        <w:t>第</w:t>
      </w:r>
      <w:r>
        <w:rPr>
          <w:rFonts w:ascii="ＭＳ Ｐ明朝" w:hAnsi="ＭＳ Ｐ明朝" w:hint="eastAsia"/>
        </w:rPr>
        <w:t>1</w:t>
      </w:r>
      <w:r w:rsidR="006C57B3">
        <w:rPr>
          <w:rFonts w:ascii="ＭＳ Ｐ明朝" w:hAnsi="ＭＳ Ｐ明朝" w:hint="eastAsia"/>
        </w:rPr>
        <w:t>0</w:t>
      </w:r>
      <w:r>
        <w:rPr>
          <w:rFonts w:ascii="ＭＳ Ｐ明朝" w:hAnsi="ＭＳ Ｐ明朝" w:hint="eastAsia"/>
        </w:rPr>
        <w:t>条　日本銀行は、担保関係事務についての日銀ネットの適切な利用を確保するため、必要がある場合は、この規則を改正することができる。</w:t>
      </w:r>
    </w:p>
    <w:sectPr w:rsidR="00353FBF" w:rsidSect="00E01323">
      <w:footerReference w:type="even" r:id="rId7"/>
      <w:footerReference w:type="default" r:id="rId8"/>
      <w:pgSz w:w="11906" w:h="16838" w:code="9"/>
      <w:pgMar w:top="1418" w:right="1503" w:bottom="1985" w:left="1503" w:header="851" w:footer="992" w:gutter="0"/>
      <w:pgNumType w:start="1"/>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1F" w:rsidRDefault="001A011F">
      <w:r>
        <w:separator/>
      </w:r>
    </w:p>
  </w:endnote>
  <w:endnote w:type="continuationSeparator" w:id="0">
    <w:p w:rsidR="001A011F" w:rsidRDefault="001A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3" w:rsidRDefault="00E01323" w:rsidP="00353F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128</w:t>
    </w:r>
    <w:r>
      <w:rPr>
        <w:rStyle w:val="a6"/>
      </w:rPr>
      <w:fldChar w:fldCharType="end"/>
    </w:r>
  </w:p>
  <w:p w:rsidR="00353FBF" w:rsidRDefault="00353FB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3" w:rsidRPr="004B1ACE" w:rsidRDefault="004B1ACE" w:rsidP="004B1ACE">
    <w:pPr>
      <w:pStyle w:val="a5"/>
      <w:autoSpaceDE w:val="0"/>
      <w:autoSpaceDN w:val="0"/>
      <w:jc w:val="center"/>
      <w:rPr>
        <w:rFonts w:ascii="ＭＳ 明朝" w:hAnsi="ＭＳ 明朝"/>
        <w:sz w:val="21"/>
        <w:szCs w:val="21"/>
      </w:rPr>
    </w:pPr>
    <w:r w:rsidRPr="00E01323">
      <w:rPr>
        <w:rStyle w:val="a6"/>
        <w:rFonts w:ascii="ＭＳ 明朝" w:hAnsi="ＭＳ 明朝"/>
        <w:sz w:val="21"/>
        <w:szCs w:val="21"/>
      </w:rPr>
      <w:fldChar w:fldCharType="begin"/>
    </w:r>
    <w:r w:rsidRPr="00E01323">
      <w:rPr>
        <w:rStyle w:val="a6"/>
        <w:rFonts w:ascii="ＭＳ 明朝" w:hAnsi="ＭＳ 明朝"/>
        <w:sz w:val="21"/>
        <w:szCs w:val="21"/>
      </w:rPr>
      <w:instrText xml:space="preserve">PAGE  </w:instrText>
    </w:r>
    <w:r w:rsidRPr="00E01323">
      <w:rPr>
        <w:rStyle w:val="a6"/>
        <w:rFonts w:ascii="ＭＳ 明朝" w:hAnsi="ＭＳ 明朝"/>
        <w:sz w:val="21"/>
        <w:szCs w:val="21"/>
      </w:rPr>
      <w:fldChar w:fldCharType="separate"/>
    </w:r>
    <w:r w:rsidR="001B22C4">
      <w:rPr>
        <w:rStyle w:val="a6"/>
        <w:rFonts w:ascii="ＭＳ 明朝" w:hAnsi="ＭＳ 明朝"/>
        <w:noProof/>
        <w:sz w:val="21"/>
        <w:szCs w:val="21"/>
      </w:rPr>
      <w:t>3</w:t>
    </w:r>
    <w:r w:rsidRPr="00E01323">
      <w:rPr>
        <w:rStyle w:val="a6"/>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1F" w:rsidRDefault="001A011F">
      <w:r>
        <w:separator/>
      </w:r>
    </w:p>
  </w:footnote>
  <w:footnote w:type="continuationSeparator" w:id="0">
    <w:p w:rsidR="001A011F" w:rsidRDefault="001A0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707C6"/>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2" w15:restartNumberingAfterBreak="0">
    <w:nsid w:val="087B77E4"/>
    <w:multiLevelType w:val="singleLevel"/>
    <w:tmpl w:val="83ACFEBA"/>
    <w:lvl w:ilvl="0">
      <w:start w:val="1"/>
      <w:numFmt w:val="bullet"/>
      <w:lvlText w:val="●"/>
      <w:lvlJc w:val="left"/>
      <w:pPr>
        <w:tabs>
          <w:tab w:val="num" w:pos="741"/>
        </w:tabs>
        <w:ind w:left="741" w:hanging="480"/>
      </w:pPr>
      <w:rPr>
        <w:rFonts w:ascii="ＭＳ 明朝" w:eastAsia="ＭＳ 明朝" w:hAnsi="ＭＳ 明朝" w:hint="eastAsia"/>
      </w:rPr>
    </w:lvl>
  </w:abstractNum>
  <w:abstractNum w:abstractNumId="3" w15:restartNumberingAfterBreak="0">
    <w:nsid w:val="09966B53"/>
    <w:multiLevelType w:val="singleLevel"/>
    <w:tmpl w:val="3A983A86"/>
    <w:lvl w:ilvl="0">
      <w:start w:val="1"/>
      <w:numFmt w:val="decimalEnclosedCircle"/>
      <w:lvlText w:val="%1"/>
      <w:lvlJc w:val="left"/>
      <w:pPr>
        <w:tabs>
          <w:tab w:val="num" w:pos="1650"/>
        </w:tabs>
        <w:ind w:left="1650" w:hanging="450"/>
      </w:pPr>
      <w:rPr>
        <w:rFonts w:hAnsi="Century" w:hint="eastAsia"/>
      </w:rPr>
    </w:lvl>
  </w:abstractNum>
  <w:abstractNum w:abstractNumId="4" w15:restartNumberingAfterBreak="0">
    <w:nsid w:val="0C292016"/>
    <w:multiLevelType w:val="singleLevel"/>
    <w:tmpl w:val="5502874C"/>
    <w:lvl w:ilvl="0">
      <w:start w:val="4"/>
      <w:numFmt w:val="bullet"/>
      <w:lvlText w:val="●"/>
      <w:lvlJc w:val="left"/>
      <w:pPr>
        <w:tabs>
          <w:tab w:val="num" w:pos="420"/>
        </w:tabs>
        <w:ind w:left="420" w:hanging="420"/>
      </w:pPr>
      <w:rPr>
        <w:rFonts w:ascii="Mincho" w:eastAsia="Mincho" w:hAnsi="Century" w:hint="eastAsia"/>
      </w:rPr>
    </w:lvl>
  </w:abstractNum>
  <w:abstractNum w:abstractNumId="5" w15:restartNumberingAfterBreak="0">
    <w:nsid w:val="106B089A"/>
    <w:multiLevelType w:val="singleLevel"/>
    <w:tmpl w:val="4B428BBA"/>
    <w:lvl w:ilvl="0">
      <w:start w:val="1"/>
      <w:numFmt w:val="decimalFullWidth"/>
      <w:lvlText w:val="（%1）"/>
      <w:lvlJc w:val="left"/>
      <w:pPr>
        <w:tabs>
          <w:tab w:val="num" w:pos="840"/>
        </w:tabs>
        <w:ind w:left="840" w:hanging="630"/>
      </w:pPr>
      <w:rPr>
        <w:rFonts w:hint="eastAsia"/>
      </w:rPr>
    </w:lvl>
  </w:abstractNum>
  <w:abstractNum w:abstractNumId="6" w15:restartNumberingAfterBreak="0">
    <w:nsid w:val="11966A04"/>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7" w15:restartNumberingAfterBreak="0">
    <w:nsid w:val="1305615C"/>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8" w15:restartNumberingAfterBreak="0">
    <w:nsid w:val="1A07254B"/>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9" w15:restartNumberingAfterBreak="0">
    <w:nsid w:val="1A5275AF"/>
    <w:multiLevelType w:val="singleLevel"/>
    <w:tmpl w:val="33FE034A"/>
    <w:lvl w:ilvl="0">
      <w:start w:val="4"/>
      <w:numFmt w:val="decimalEnclosedCircle"/>
      <w:lvlText w:val="%1"/>
      <w:lvlJc w:val="left"/>
      <w:pPr>
        <w:tabs>
          <w:tab w:val="num" w:pos="480"/>
        </w:tabs>
        <w:ind w:left="480" w:hanging="480"/>
      </w:pPr>
      <w:rPr>
        <w:rFonts w:hint="eastAsia"/>
      </w:rPr>
    </w:lvl>
  </w:abstractNum>
  <w:abstractNum w:abstractNumId="10" w15:restartNumberingAfterBreak="0">
    <w:nsid w:val="23E83977"/>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1" w15:restartNumberingAfterBreak="0">
    <w:nsid w:val="259F7FEC"/>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2" w15:restartNumberingAfterBreak="0">
    <w:nsid w:val="26111CC7"/>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3" w15:restartNumberingAfterBreak="0">
    <w:nsid w:val="2C0731E2"/>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4" w15:restartNumberingAfterBreak="0">
    <w:nsid w:val="2DF12C60"/>
    <w:multiLevelType w:val="singleLevel"/>
    <w:tmpl w:val="1E7838DA"/>
    <w:lvl w:ilvl="0">
      <w:start w:val="5"/>
      <w:numFmt w:val="bullet"/>
      <w:lvlText w:val="○"/>
      <w:lvlJc w:val="left"/>
      <w:pPr>
        <w:tabs>
          <w:tab w:val="num" w:pos="480"/>
        </w:tabs>
        <w:ind w:left="480" w:hanging="480"/>
      </w:pPr>
      <w:rPr>
        <w:rFonts w:ascii="Mincho" w:eastAsia="Mincho" w:hAnsi="Century" w:hint="eastAsia"/>
      </w:rPr>
    </w:lvl>
  </w:abstractNum>
  <w:abstractNum w:abstractNumId="15" w15:restartNumberingAfterBreak="0">
    <w:nsid w:val="341371DC"/>
    <w:multiLevelType w:val="singleLevel"/>
    <w:tmpl w:val="A8CAF66C"/>
    <w:lvl w:ilvl="0">
      <w:start w:val="4"/>
      <w:numFmt w:val="bullet"/>
      <w:lvlText w:val="○"/>
      <w:lvlJc w:val="left"/>
      <w:pPr>
        <w:tabs>
          <w:tab w:val="num" w:pos="420"/>
        </w:tabs>
        <w:ind w:left="420" w:hanging="420"/>
      </w:pPr>
      <w:rPr>
        <w:rFonts w:ascii="Mincho" w:eastAsia="Mincho" w:hAnsi="Century" w:hint="eastAsia"/>
      </w:rPr>
    </w:lvl>
  </w:abstractNum>
  <w:abstractNum w:abstractNumId="16" w15:restartNumberingAfterBreak="0">
    <w:nsid w:val="36F7569D"/>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7" w15:restartNumberingAfterBreak="0">
    <w:nsid w:val="37CD742C"/>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8" w15:restartNumberingAfterBreak="0">
    <w:nsid w:val="3E015D3B"/>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9" w15:restartNumberingAfterBreak="0">
    <w:nsid w:val="3F24105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0" w15:restartNumberingAfterBreak="0">
    <w:nsid w:val="3FB96260"/>
    <w:multiLevelType w:val="singleLevel"/>
    <w:tmpl w:val="7166C3EC"/>
    <w:lvl w:ilvl="0">
      <w:start w:val="3"/>
      <w:numFmt w:val="decimalFullWidth"/>
      <w:lvlText w:val="第%1条"/>
      <w:lvlJc w:val="left"/>
      <w:pPr>
        <w:tabs>
          <w:tab w:val="num" w:pos="975"/>
        </w:tabs>
        <w:ind w:left="975" w:hanging="975"/>
      </w:pPr>
      <w:rPr>
        <w:rFonts w:hint="eastAsia"/>
      </w:rPr>
    </w:lvl>
  </w:abstractNum>
  <w:abstractNum w:abstractNumId="21" w15:restartNumberingAfterBreak="0">
    <w:nsid w:val="44E95286"/>
    <w:multiLevelType w:val="singleLevel"/>
    <w:tmpl w:val="2BE8E94C"/>
    <w:lvl w:ilvl="0">
      <w:start w:val="2"/>
      <w:numFmt w:val="bullet"/>
      <w:lvlText w:val="○"/>
      <w:lvlJc w:val="left"/>
      <w:pPr>
        <w:tabs>
          <w:tab w:val="num" w:pos="480"/>
        </w:tabs>
        <w:ind w:left="480" w:hanging="480"/>
      </w:pPr>
      <w:rPr>
        <w:rFonts w:ascii="ＭＳ 明朝" w:eastAsia="ＭＳ 明朝" w:hAnsi="ＭＳ 明朝" w:hint="eastAsia"/>
      </w:rPr>
    </w:lvl>
  </w:abstractNum>
  <w:abstractNum w:abstractNumId="22" w15:restartNumberingAfterBreak="0">
    <w:nsid w:val="467F49AE"/>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23" w15:restartNumberingAfterBreak="0">
    <w:nsid w:val="49080EAF"/>
    <w:multiLevelType w:val="singleLevel"/>
    <w:tmpl w:val="07E06364"/>
    <w:lvl w:ilvl="0">
      <w:numFmt w:val="bullet"/>
      <w:lvlText w:val="○"/>
      <w:lvlJc w:val="left"/>
      <w:pPr>
        <w:tabs>
          <w:tab w:val="num" w:pos="480"/>
        </w:tabs>
        <w:ind w:left="480" w:hanging="480"/>
      </w:pPr>
      <w:rPr>
        <w:rFonts w:ascii="Mincho" w:eastAsia="Mincho" w:hAnsi="Century" w:hint="eastAsia"/>
      </w:rPr>
    </w:lvl>
  </w:abstractNum>
  <w:abstractNum w:abstractNumId="24" w15:restartNumberingAfterBreak="0">
    <w:nsid w:val="4FDB49EB"/>
    <w:multiLevelType w:val="singleLevel"/>
    <w:tmpl w:val="2092CE18"/>
    <w:lvl w:ilvl="0">
      <w:start w:val="109"/>
      <w:numFmt w:val="bullet"/>
      <w:lvlText w:val="○"/>
      <w:lvlJc w:val="left"/>
      <w:pPr>
        <w:tabs>
          <w:tab w:val="num" w:pos="480"/>
        </w:tabs>
        <w:ind w:left="480" w:hanging="480"/>
      </w:pPr>
      <w:rPr>
        <w:rFonts w:ascii="ＭＳ 明朝" w:eastAsia="ＭＳ 明朝" w:hAnsi="ＭＳ 明朝" w:hint="eastAsia"/>
      </w:rPr>
    </w:lvl>
  </w:abstractNum>
  <w:abstractNum w:abstractNumId="25" w15:restartNumberingAfterBreak="0">
    <w:nsid w:val="51BE24A1"/>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26" w15:restartNumberingAfterBreak="0">
    <w:nsid w:val="55B24D62"/>
    <w:multiLevelType w:val="singleLevel"/>
    <w:tmpl w:val="CF965BF0"/>
    <w:lvl w:ilvl="0">
      <w:start w:val="1"/>
      <w:numFmt w:val="decimal"/>
      <w:lvlText w:val="(%1)"/>
      <w:lvlJc w:val="left"/>
      <w:pPr>
        <w:tabs>
          <w:tab w:val="num" w:pos="2705"/>
        </w:tabs>
        <w:ind w:left="2705" w:hanging="540"/>
      </w:pPr>
      <w:rPr>
        <w:rFonts w:hint="eastAsia"/>
      </w:rPr>
    </w:lvl>
  </w:abstractNum>
  <w:abstractNum w:abstractNumId="27" w15:restartNumberingAfterBreak="0">
    <w:nsid w:val="58405E87"/>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28" w15:restartNumberingAfterBreak="0">
    <w:nsid w:val="594B6AD9"/>
    <w:multiLevelType w:val="singleLevel"/>
    <w:tmpl w:val="C3004FA4"/>
    <w:lvl w:ilvl="0">
      <w:start w:val="109"/>
      <w:numFmt w:val="bullet"/>
      <w:lvlText w:val=""/>
      <w:lvlJc w:val="left"/>
      <w:pPr>
        <w:tabs>
          <w:tab w:val="num" w:pos="840"/>
        </w:tabs>
        <w:ind w:left="840" w:hanging="360"/>
      </w:pPr>
      <w:rPr>
        <w:rFonts w:ascii="Monotype Sorts" w:eastAsia="ＭＳ 明朝" w:hAnsi="Monotype Sorts" w:hint="default"/>
      </w:rPr>
    </w:lvl>
  </w:abstractNum>
  <w:abstractNum w:abstractNumId="29" w15:restartNumberingAfterBreak="0">
    <w:nsid w:val="5A6D5456"/>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30" w15:restartNumberingAfterBreak="0">
    <w:nsid w:val="5D2B125C"/>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31" w15:restartNumberingAfterBreak="0">
    <w:nsid w:val="63807B12"/>
    <w:multiLevelType w:val="singleLevel"/>
    <w:tmpl w:val="53BEF7DA"/>
    <w:lvl w:ilvl="0">
      <w:start w:val="1"/>
      <w:numFmt w:val="decimal"/>
      <w:lvlText w:val="(%1)"/>
      <w:lvlJc w:val="left"/>
      <w:pPr>
        <w:tabs>
          <w:tab w:val="num" w:pos="805"/>
        </w:tabs>
        <w:ind w:left="805" w:hanging="405"/>
      </w:pPr>
      <w:rPr>
        <w:rFonts w:hint="eastAsia"/>
      </w:rPr>
    </w:lvl>
  </w:abstractNum>
  <w:abstractNum w:abstractNumId="32" w15:restartNumberingAfterBreak="0">
    <w:nsid w:val="66120E15"/>
    <w:multiLevelType w:val="singleLevel"/>
    <w:tmpl w:val="F232EFDC"/>
    <w:lvl w:ilvl="0">
      <w:numFmt w:val="bullet"/>
      <w:lvlText w:val="○"/>
      <w:lvlJc w:val="left"/>
      <w:pPr>
        <w:tabs>
          <w:tab w:val="num" w:pos="480"/>
        </w:tabs>
        <w:ind w:left="480" w:hanging="480"/>
      </w:pPr>
      <w:rPr>
        <w:rFonts w:ascii="ＭＳ 明朝" w:eastAsia="ＭＳ 明朝" w:hAnsi="ＭＳ 明朝" w:hint="eastAsia"/>
      </w:rPr>
    </w:lvl>
  </w:abstractNum>
  <w:abstractNum w:abstractNumId="33" w15:restartNumberingAfterBreak="0">
    <w:nsid w:val="66337A48"/>
    <w:multiLevelType w:val="singleLevel"/>
    <w:tmpl w:val="8280E82A"/>
    <w:lvl w:ilvl="0">
      <w:start w:val="1"/>
      <w:numFmt w:val="bullet"/>
      <w:pStyle w:val="a"/>
      <w:lvlText w:val="○"/>
      <w:lvlJc w:val="left"/>
      <w:pPr>
        <w:tabs>
          <w:tab w:val="num" w:pos="240"/>
        </w:tabs>
        <w:ind w:left="240" w:hanging="240"/>
      </w:pPr>
      <w:rPr>
        <w:rFonts w:ascii="ＭＳ 明朝" w:eastAsia="ＭＳ 明朝" w:hAnsi="Century" w:hint="eastAsia"/>
      </w:rPr>
    </w:lvl>
  </w:abstractNum>
  <w:abstractNum w:abstractNumId="34" w15:restartNumberingAfterBreak="0">
    <w:nsid w:val="68D032E1"/>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35" w15:restartNumberingAfterBreak="0">
    <w:nsid w:val="69F77231"/>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36" w15:restartNumberingAfterBreak="0">
    <w:nsid w:val="6A686B42"/>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37" w15:restartNumberingAfterBreak="0">
    <w:nsid w:val="6CE31126"/>
    <w:multiLevelType w:val="singleLevel"/>
    <w:tmpl w:val="370E61CC"/>
    <w:lvl w:ilvl="0">
      <w:numFmt w:val="bullet"/>
      <w:lvlText w:val="○"/>
      <w:lvlJc w:val="left"/>
      <w:pPr>
        <w:tabs>
          <w:tab w:val="num" w:pos="480"/>
        </w:tabs>
        <w:ind w:left="480" w:hanging="480"/>
      </w:pPr>
      <w:rPr>
        <w:rFonts w:ascii="ＭＳ 明朝" w:eastAsia="ＭＳ 明朝" w:hAnsi="ＭＳ 明朝" w:hint="eastAsia"/>
      </w:rPr>
    </w:lvl>
  </w:abstractNum>
  <w:abstractNum w:abstractNumId="38" w15:restartNumberingAfterBreak="0">
    <w:nsid w:val="6F3E7AFE"/>
    <w:multiLevelType w:val="singleLevel"/>
    <w:tmpl w:val="7166C3EC"/>
    <w:lvl w:ilvl="0">
      <w:start w:val="3"/>
      <w:numFmt w:val="decimalFullWidth"/>
      <w:lvlText w:val="第%1条"/>
      <w:lvlJc w:val="left"/>
      <w:pPr>
        <w:tabs>
          <w:tab w:val="num" w:pos="975"/>
        </w:tabs>
        <w:ind w:left="975" w:hanging="975"/>
      </w:pPr>
      <w:rPr>
        <w:rFonts w:hint="eastAsia"/>
      </w:rPr>
    </w:lvl>
  </w:abstractNum>
  <w:abstractNum w:abstractNumId="39" w15:restartNumberingAfterBreak="0">
    <w:nsid w:val="704A1426"/>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40" w15:restartNumberingAfterBreak="0">
    <w:nsid w:val="73207564"/>
    <w:multiLevelType w:val="singleLevel"/>
    <w:tmpl w:val="9B20AAA8"/>
    <w:lvl w:ilvl="0">
      <w:start w:val="4"/>
      <w:numFmt w:val="bullet"/>
      <w:lvlText w:val=""/>
      <w:lvlJc w:val="left"/>
      <w:pPr>
        <w:tabs>
          <w:tab w:val="num" w:pos="435"/>
        </w:tabs>
        <w:ind w:left="435" w:hanging="435"/>
      </w:pPr>
      <w:rPr>
        <w:rFonts w:ascii="Monotype Sorts" w:eastAsia="ＭＳ 明朝" w:hAnsi="Monotype Sorts" w:hint="default"/>
      </w:rPr>
    </w:lvl>
  </w:abstractNum>
  <w:abstractNum w:abstractNumId="41" w15:restartNumberingAfterBreak="0">
    <w:nsid w:val="76405895"/>
    <w:multiLevelType w:val="singleLevel"/>
    <w:tmpl w:val="05B65AB6"/>
    <w:lvl w:ilvl="0">
      <w:start w:val="1"/>
      <w:numFmt w:val="decimalFullWidth"/>
      <w:lvlText w:val="（%1）"/>
      <w:lvlJc w:val="left"/>
      <w:pPr>
        <w:tabs>
          <w:tab w:val="num" w:pos="930"/>
        </w:tabs>
        <w:ind w:left="930" w:hanging="720"/>
      </w:pPr>
      <w:rPr>
        <w:rFonts w:hint="eastAsia"/>
      </w:rPr>
    </w:lvl>
  </w:abstractNum>
  <w:abstractNum w:abstractNumId="42" w15:restartNumberingAfterBreak="0">
    <w:nsid w:val="7B1817D3"/>
    <w:multiLevelType w:val="singleLevel"/>
    <w:tmpl w:val="0F28ED82"/>
    <w:lvl w:ilvl="0">
      <w:start w:val="1"/>
      <w:numFmt w:val="none"/>
      <w:lvlText w:val=""/>
      <w:legacy w:legacy="1" w:legacySpace="0" w:legacyIndent="0"/>
      <w:lvlJc w:val="left"/>
      <w:rPr>
        <w:rFonts w:ascii="Courier" w:hAnsi="Courier" w:hint="default"/>
        <w:b w:val="0"/>
        <w:i w:val="0"/>
        <w:sz w:val="28"/>
      </w:rPr>
    </w:lvl>
  </w:abstractNum>
  <w:num w:numId="1">
    <w:abstractNumId w:val="14"/>
  </w:num>
  <w:num w:numId="2">
    <w:abstractNumId w:val="23"/>
  </w:num>
  <w:num w:numId="3">
    <w:abstractNumId w:val="5"/>
  </w:num>
  <w:num w:numId="4">
    <w:abstractNumId w:val="41"/>
  </w:num>
  <w:num w:numId="5">
    <w:abstractNumId w:val="31"/>
  </w:num>
  <w:num w:numId="6">
    <w:abstractNumId w:val="21"/>
  </w:num>
  <w:num w:numId="7">
    <w:abstractNumId w:val="26"/>
  </w:num>
  <w:num w:numId="8">
    <w:abstractNumId w:val="28"/>
  </w:num>
  <w:num w:numId="9">
    <w:abstractNumId w:val="2"/>
  </w:num>
  <w:num w:numId="10">
    <w:abstractNumId w:val="9"/>
  </w:num>
  <w:num w:numId="11">
    <w:abstractNumId w:val="15"/>
  </w:num>
  <w:num w:numId="12">
    <w:abstractNumId w:val="4"/>
  </w:num>
  <w:num w:numId="13">
    <w:abstractNumId w:val="40"/>
  </w:num>
  <w:num w:numId="14">
    <w:abstractNumId w:val="3"/>
  </w:num>
  <w:num w:numId="15">
    <w:abstractNumId w:val="24"/>
  </w:num>
  <w:num w:numId="16">
    <w:abstractNumId w:val="32"/>
  </w:num>
  <w:num w:numId="17">
    <w:abstractNumId w:val="33"/>
  </w:num>
  <w:num w:numId="18">
    <w:abstractNumId w:val="17"/>
  </w:num>
  <w:num w:numId="19">
    <w:abstractNumId w:val="13"/>
  </w:num>
  <w:num w:numId="20">
    <w:abstractNumId w:val="34"/>
  </w:num>
  <w:num w:numId="21">
    <w:abstractNumId w:val="22"/>
  </w:num>
  <w:num w:numId="22">
    <w:abstractNumId w:val="25"/>
  </w:num>
  <w:num w:numId="23">
    <w:abstractNumId w:val="10"/>
  </w:num>
  <w:num w:numId="24">
    <w:abstractNumId w:val="20"/>
  </w:num>
  <w:num w:numId="25">
    <w:abstractNumId w:val="38"/>
  </w:num>
  <w:num w:numId="26">
    <w:abstractNumId w:val="19"/>
  </w:num>
  <w:num w:numId="27">
    <w:abstractNumId w:val="0"/>
    <w:lvlOverride w:ilvl="0">
      <w:lvl w:ilvl="0">
        <w:start w:val="4"/>
        <w:numFmt w:val="bullet"/>
        <w:lvlText w:val="○"/>
        <w:legacy w:legacy="1" w:legacySpace="0" w:legacyIndent="360"/>
        <w:lvlJc w:val="left"/>
        <w:pPr>
          <w:ind w:left="360" w:hanging="360"/>
        </w:pPr>
        <w:rPr>
          <w:rFonts w:ascii="ＭＳ 明朝" w:eastAsia="ＭＳ 明朝" w:hAnsi="ＭＳ 明朝" w:hint="eastAsia"/>
        </w:rPr>
      </w:lvl>
    </w:lvlOverride>
  </w:num>
  <w:num w:numId="28">
    <w:abstractNumId w:val="0"/>
    <w:lvlOverride w:ilvl="0">
      <w:lvl w:ilvl="0">
        <w:numFmt w:val="bullet"/>
        <w:lvlText w:val="○"/>
        <w:legacy w:legacy="1" w:legacySpace="0" w:legacyIndent="480"/>
        <w:lvlJc w:val="left"/>
        <w:pPr>
          <w:ind w:left="480" w:hanging="480"/>
        </w:pPr>
        <w:rPr>
          <w:rFonts w:ascii="ＭＳ 明朝" w:eastAsia="ＭＳ 明朝" w:hAnsi="ＭＳ 明朝" w:hint="eastAsia"/>
        </w:rPr>
      </w:lvl>
    </w:lvlOverride>
  </w:num>
  <w:num w:numId="29">
    <w:abstractNumId w:val="37"/>
  </w:num>
  <w:num w:numId="30">
    <w:abstractNumId w:val="12"/>
  </w:num>
  <w:num w:numId="31">
    <w:abstractNumId w:val="16"/>
  </w:num>
  <w:num w:numId="32">
    <w:abstractNumId w:val="30"/>
  </w:num>
  <w:num w:numId="33">
    <w:abstractNumId w:val="8"/>
  </w:num>
  <w:num w:numId="34">
    <w:abstractNumId w:val="7"/>
  </w:num>
  <w:num w:numId="35">
    <w:abstractNumId w:val="27"/>
  </w:num>
  <w:num w:numId="36">
    <w:abstractNumId w:val="39"/>
  </w:num>
  <w:num w:numId="37">
    <w:abstractNumId w:val="29"/>
  </w:num>
  <w:num w:numId="38">
    <w:abstractNumId w:val="42"/>
  </w:num>
  <w:num w:numId="39">
    <w:abstractNumId w:val="18"/>
  </w:num>
  <w:num w:numId="40">
    <w:abstractNumId w:val="35"/>
  </w:num>
  <w:num w:numId="41">
    <w:abstractNumId w:val="6"/>
  </w:num>
  <w:num w:numId="42">
    <w:abstractNumId w:val="11"/>
  </w:num>
  <w:num w:numId="43">
    <w:abstractNumId w:val="3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240"/>
  <w:displayHorizontalDrawingGridEvery w:val="0"/>
  <w:displayVerticalDrawingGridEvery w:val="2"/>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323"/>
    <w:rsid w:val="000640D7"/>
    <w:rsid w:val="000A0D77"/>
    <w:rsid w:val="00142F06"/>
    <w:rsid w:val="001818F3"/>
    <w:rsid w:val="001A011F"/>
    <w:rsid w:val="001B22C4"/>
    <w:rsid w:val="001E0481"/>
    <w:rsid w:val="0022757E"/>
    <w:rsid w:val="00230389"/>
    <w:rsid w:val="00231F1F"/>
    <w:rsid w:val="002A00EE"/>
    <w:rsid w:val="00353FBF"/>
    <w:rsid w:val="00355EC1"/>
    <w:rsid w:val="003731FB"/>
    <w:rsid w:val="0039693D"/>
    <w:rsid w:val="003B43F5"/>
    <w:rsid w:val="00411C04"/>
    <w:rsid w:val="00480971"/>
    <w:rsid w:val="004A507F"/>
    <w:rsid w:val="004B1ACE"/>
    <w:rsid w:val="0053147F"/>
    <w:rsid w:val="005646F4"/>
    <w:rsid w:val="005E760D"/>
    <w:rsid w:val="005F69AB"/>
    <w:rsid w:val="00634499"/>
    <w:rsid w:val="00652B54"/>
    <w:rsid w:val="00666ED2"/>
    <w:rsid w:val="006B6935"/>
    <w:rsid w:val="006C57B3"/>
    <w:rsid w:val="00701273"/>
    <w:rsid w:val="0075185F"/>
    <w:rsid w:val="00794290"/>
    <w:rsid w:val="007A0F88"/>
    <w:rsid w:val="007A7AA1"/>
    <w:rsid w:val="007B7394"/>
    <w:rsid w:val="00857A43"/>
    <w:rsid w:val="00857EC0"/>
    <w:rsid w:val="00893255"/>
    <w:rsid w:val="008E4BCE"/>
    <w:rsid w:val="008F3327"/>
    <w:rsid w:val="008F666E"/>
    <w:rsid w:val="009663B9"/>
    <w:rsid w:val="009C06D5"/>
    <w:rsid w:val="009C26D6"/>
    <w:rsid w:val="009E2BA8"/>
    <w:rsid w:val="00A4000B"/>
    <w:rsid w:val="00A51547"/>
    <w:rsid w:val="00A65E45"/>
    <w:rsid w:val="00A94873"/>
    <w:rsid w:val="00AE02BF"/>
    <w:rsid w:val="00B12917"/>
    <w:rsid w:val="00BA1C4D"/>
    <w:rsid w:val="00BE6913"/>
    <w:rsid w:val="00C076FB"/>
    <w:rsid w:val="00C31218"/>
    <w:rsid w:val="00CF70A2"/>
    <w:rsid w:val="00D014E8"/>
    <w:rsid w:val="00DD7CA4"/>
    <w:rsid w:val="00E01323"/>
    <w:rsid w:val="00E62BEF"/>
    <w:rsid w:val="00E63B71"/>
    <w:rsid w:val="00EA3767"/>
    <w:rsid w:val="00EA73A0"/>
    <w:rsid w:val="00F23D67"/>
    <w:rsid w:val="00F66D16"/>
    <w:rsid w:val="00F92301"/>
    <w:rsid w:val="00FC6DF4"/>
    <w:rsid w:val="00FD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Pr>
      <w:rFonts w:ascii="ＭＳ 明朝" w:hAnsi="Courier New"/>
      <w:sz w:val="21"/>
    </w:rPr>
  </w:style>
  <w:style w:type="paragraph" w:styleId="a5">
    <w:name w:val="footer"/>
    <w:basedOn w:val="a0"/>
    <w:pPr>
      <w:tabs>
        <w:tab w:val="center" w:pos="4252"/>
        <w:tab w:val="right" w:pos="8504"/>
      </w:tabs>
      <w:snapToGrid w:val="0"/>
    </w:pPr>
  </w:style>
  <w:style w:type="character" w:styleId="a6">
    <w:name w:val="page number"/>
    <w:basedOn w:val="a1"/>
  </w:style>
  <w:style w:type="paragraph" w:styleId="a7">
    <w:name w:val="header"/>
    <w:basedOn w:val="a0"/>
    <w:pPr>
      <w:tabs>
        <w:tab w:val="center" w:pos="4252"/>
        <w:tab w:val="right" w:pos="8504"/>
      </w:tabs>
      <w:snapToGrid w:val="0"/>
    </w:pPr>
  </w:style>
  <w:style w:type="paragraph" w:customStyle="1" w:styleId="a8">
    <w:name w:val="レベル１"/>
    <w:basedOn w:val="a0"/>
    <w:pPr>
      <w:spacing w:line="480" w:lineRule="atLeast"/>
      <w:ind w:left="478" w:hanging="238"/>
    </w:pPr>
    <w:rPr>
      <w:rFonts w:ascii="ＭＳ 明朝"/>
    </w:rPr>
  </w:style>
  <w:style w:type="paragraph" w:customStyle="1" w:styleId="a9">
    <w:name w:val="レベル２"/>
    <w:basedOn w:val="a0"/>
    <w:pPr>
      <w:spacing w:line="480" w:lineRule="atLeast"/>
      <w:ind w:left="962" w:hanging="482"/>
    </w:pPr>
    <w:rPr>
      <w:rFonts w:ascii="ＭＳ 明朝"/>
    </w:rPr>
  </w:style>
  <w:style w:type="paragraph" w:customStyle="1" w:styleId="aa">
    <w:name w:val="レベル３"/>
    <w:basedOn w:val="a0"/>
    <w:pPr>
      <w:spacing w:line="480" w:lineRule="atLeast"/>
      <w:ind w:left="1198" w:hanging="238"/>
    </w:pPr>
    <w:rPr>
      <w:rFonts w:ascii="ＭＳ 明朝"/>
    </w:rPr>
  </w:style>
  <w:style w:type="paragraph" w:customStyle="1" w:styleId="ab">
    <w:name w:val="レベル４"/>
    <w:basedOn w:val="a0"/>
    <w:pPr>
      <w:spacing w:line="480" w:lineRule="atLeast"/>
      <w:ind w:left="1682" w:hanging="482"/>
    </w:pPr>
    <w:rPr>
      <w:rFonts w:ascii="ＭＳ 明朝"/>
    </w:rPr>
  </w:style>
  <w:style w:type="paragraph" w:styleId="ac">
    <w:name w:val="Note Heading"/>
    <w:basedOn w:val="a0"/>
    <w:next w:val="a0"/>
    <w:pPr>
      <w:spacing w:line="480" w:lineRule="atLeast"/>
      <w:jc w:val="center"/>
    </w:pPr>
    <w:rPr>
      <w:rFonts w:ascii="ＭＳ 明朝"/>
    </w:rPr>
  </w:style>
  <w:style w:type="paragraph" w:customStyle="1" w:styleId="ad">
    <w:name w:val="柱書"/>
    <w:basedOn w:val="a0"/>
    <w:pPr>
      <w:spacing w:line="480" w:lineRule="atLeast"/>
    </w:pPr>
    <w:rPr>
      <w:rFonts w:ascii="ＭＳ 明朝"/>
    </w:rPr>
  </w:style>
  <w:style w:type="paragraph" w:customStyle="1" w:styleId="ae">
    <w:name w:val="レベル０"/>
    <w:basedOn w:val="a0"/>
    <w:pPr>
      <w:spacing w:line="480" w:lineRule="atLeast"/>
      <w:ind w:left="240" w:hanging="240"/>
    </w:pPr>
    <w:rPr>
      <w:rFonts w:ascii="ＭＳ 明朝"/>
    </w:rPr>
  </w:style>
  <w:style w:type="paragraph" w:styleId="af">
    <w:name w:val="Body Text"/>
    <w:basedOn w:val="a0"/>
    <w:pPr>
      <w:spacing w:line="440" w:lineRule="exact"/>
    </w:pPr>
    <w:rPr>
      <w:rFonts w:eastAsia="ＭＳ Ｐ明朝"/>
      <w:sz w:val="26"/>
    </w:rPr>
  </w:style>
  <w:style w:type="paragraph" w:styleId="af0">
    <w:name w:val="Body Text Indent"/>
    <w:basedOn w:val="a0"/>
    <w:pPr>
      <w:spacing w:line="440" w:lineRule="exact"/>
      <w:ind w:left="215" w:hanging="215"/>
    </w:pPr>
    <w:rPr>
      <w:rFonts w:eastAsia="ＭＳ Ｐ明朝"/>
      <w:sz w:val="26"/>
    </w:rPr>
  </w:style>
  <w:style w:type="paragraph" w:styleId="2">
    <w:name w:val="Body Text Indent 2"/>
    <w:basedOn w:val="a0"/>
    <w:pPr>
      <w:spacing w:before="80" w:line="400" w:lineRule="exact"/>
      <w:ind w:left="430" w:hanging="215"/>
    </w:pPr>
    <w:rPr>
      <w:rFonts w:eastAsia="ＭＳ Ｐ明朝"/>
      <w:sz w:val="26"/>
    </w:rPr>
  </w:style>
  <w:style w:type="paragraph" w:customStyle="1" w:styleId="a">
    <w:name w:val="まる"/>
    <w:basedOn w:val="a0"/>
    <w:pPr>
      <w:numPr>
        <w:numId w:val="17"/>
      </w:numPr>
      <w:spacing w:before="120"/>
    </w:pPr>
    <w:rPr>
      <w:rFonts w:ascii="ＭＳ 明朝" w:hAnsi="Times New Roman"/>
    </w:rPr>
  </w:style>
  <w:style w:type="paragraph" w:styleId="3">
    <w:name w:val="Body Text Indent 3"/>
    <w:basedOn w:val="a0"/>
    <w:pPr>
      <w:spacing w:before="80" w:line="400" w:lineRule="exact"/>
      <w:ind w:left="432" w:hanging="216"/>
    </w:pPr>
    <w:rPr>
      <w:rFonts w:eastAsia="ＭＳ Ｐ明朝"/>
      <w:sz w:val="26"/>
    </w:rPr>
  </w:style>
  <w:style w:type="table" w:styleId="af1">
    <w:name w:val="Table Grid"/>
    <w:basedOn w:val="a2"/>
    <w:uiPriority w:val="59"/>
    <w:rsid w:val="00411C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0"/>
    <w:link w:val="af3"/>
    <w:uiPriority w:val="99"/>
    <w:semiHidden/>
    <w:unhideWhenUsed/>
    <w:rsid w:val="00D014E8"/>
    <w:rPr>
      <w:rFonts w:ascii="Arial" w:eastAsia="ＭＳ ゴシック" w:hAnsi="Arial"/>
      <w:sz w:val="18"/>
      <w:szCs w:val="18"/>
    </w:rPr>
  </w:style>
  <w:style w:type="character" w:customStyle="1" w:styleId="af3">
    <w:name w:val="吹き出し (文字)"/>
    <w:basedOn w:val="a1"/>
    <w:link w:val="af2"/>
    <w:uiPriority w:val="99"/>
    <w:semiHidden/>
    <w:rsid w:val="00D01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2022-08-09T01:55:00Z</dcterms:created>
  <dcterms:modified xsi:type="dcterms:W3CDTF">2022-10-06T07:54:00Z</dcterms:modified>
</cp:coreProperties>
</file>