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56A0" w14:textId="103219AE" w:rsidR="003A21B3" w:rsidRDefault="003A21B3" w:rsidP="004B65C0">
      <w:pPr>
        <w:spacing w:line="280" w:lineRule="exact"/>
        <w:ind w:leftChars="450" w:left="945" w:rightChars="450" w:right="945"/>
        <w:rPr>
          <w:rFonts w:eastAsia="ＭＳ ゴシック"/>
          <w:sz w:val="28"/>
        </w:rPr>
      </w:pPr>
      <w:bookmarkStart w:id="0" w:name="_GoBack"/>
      <w:bookmarkEnd w:id="0"/>
    </w:p>
    <w:p w14:paraId="6D0FF383" w14:textId="77777777" w:rsidR="00171A18" w:rsidRDefault="00171A18" w:rsidP="004B65C0">
      <w:pPr>
        <w:spacing w:line="280" w:lineRule="exact"/>
        <w:ind w:leftChars="450" w:left="945" w:rightChars="450" w:right="945"/>
        <w:rPr>
          <w:rFonts w:eastAsia="ＭＳ ゴシック"/>
          <w:sz w:val="28"/>
        </w:rPr>
      </w:pPr>
    </w:p>
    <w:p w14:paraId="52D14734" w14:textId="77777777" w:rsidR="00D04476" w:rsidRDefault="00D04476" w:rsidP="00E92E34">
      <w:pPr>
        <w:spacing w:line="280" w:lineRule="exact"/>
        <w:ind w:leftChars="350" w:left="735" w:rightChars="450" w:right="945"/>
        <w:rPr>
          <w:rFonts w:eastAsia="ＭＳ ゴシック"/>
          <w:sz w:val="28"/>
        </w:rPr>
      </w:pPr>
      <w:r>
        <w:rPr>
          <w:rFonts w:eastAsia="ＭＳ ゴシック" w:hint="eastAsia"/>
          <w:sz w:val="28"/>
        </w:rPr>
        <w:t>日本銀行金融ネットワークシステムを利用して行う</w:t>
      </w:r>
    </w:p>
    <w:p w14:paraId="41A56A43" w14:textId="025B047E" w:rsidR="004B65C0" w:rsidRDefault="00606513" w:rsidP="00A9364A">
      <w:pPr>
        <w:spacing w:line="320" w:lineRule="exact"/>
        <w:ind w:leftChars="350" w:left="735" w:rightChars="350" w:right="735"/>
        <w:jc w:val="left"/>
        <w:rPr>
          <w:rFonts w:ascii="?l?r ??fc" w:eastAsia="ＭＳ ゴシック"/>
          <w:sz w:val="28"/>
        </w:rPr>
      </w:pPr>
      <w:r>
        <w:rPr>
          <w:rFonts w:eastAsia="ＭＳ ゴシック" w:hint="eastAsia"/>
          <w:sz w:val="28"/>
        </w:rPr>
        <w:t>当座勘定</w:t>
      </w:r>
      <w:r w:rsidR="00820D1E" w:rsidRPr="008C5DD3">
        <w:rPr>
          <w:rFonts w:eastAsia="ＭＳ ゴシック" w:hint="eastAsia"/>
          <w:sz w:val="28"/>
        </w:rPr>
        <w:t>払戻</w:t>
      </w:r>
      <w:r w:rsidR="00A9364A">
        <w:rPr>
          <w:rFonts w:eastAsia="ＭＳ ゴシック" w:hint="eastAsia"/>
          <w:sz w:val="28"/>
        </w:rPr>
        <w:t>関係事務（直送場所</w:t>
      </w:r>
      <w:r w:rsidR="00D04476">
        <w:rPr>
          <w:rFonts w:eastAsia="ＭＳ ゴシック" w:hint="eastAsia"/>
          <w:sz w:val="28"/>
        </w:rPr>
        <w:t>）に関する規則</w:t>
      </w:r>
    </w:p>
    <w:p w14:paraId="01EA540D" w14:textId="77777777" w:rsidR="00D03106" w:rsidRDefault="00D03106" w:rsidP="004B65C0">
      <w:pPr>
        <w:ind w:rightChars="500" w:right="1050"/>
        <w:rPr>
          <w:rFonts w:eastAsia="ＭＳ ゴシック"/>
          <w:sz w:val="28"/>
        </w:rPr>
      </w:pPr>
    </w:p>
    <w:p w14:paraId="15A723AF" w14:textId="77777777" w:rsidR="004B65C0" w:rsidRPr="0016301B" w:rsidRDefault="004B65C0" w:rsidP="00352E85">
      <w:pPr>
        <w:spacing w:line="440" w:lineRule="exact"/>
        <w:ind w:left="238" w:hanging="238"/>
        <w:rPr>
          <w:sz w:val="24"/>
          <w:szCs w:val="24"/>
        </w:rPr>
      </w:pPr>
      <w:r w:rsidRPr="004B65C0">
        <w:rPr>
          <w:rFonts w:hint="eastAsia"/>
          <w:sz w:val="24"/>
          <w:szCs w:val="24"/>
        </w:rPr>
        <w:t>（趣旨）</w:t>
      </w:r>
    </w:p>
    <w:p w14:paraId="415B706F" w14:textId="18C194F9" w:rsidR="004B65C0" w:rsidRPr="0054263F" w:rsidRDefault="00231A24" w:rsidP="0054263F">
      <w:pPr>
        <w:spacing w:line="440" w:lineRule="exact"/>
        <w:ind w:left="238" w:hanging="238"/>
        <w:rPr>
          <w:sz w:val="24"/>
          <w:szCs w:val="24"/>
        </w:rPr>
      </w:pPr>
      <w:r w:rsidRPr="00352E85">
        <w:rPr>
          <w:rFonts w:hint="eastAsia"/>
          <w:sz w:val="24"/>
          <w:szCs w:val="24"/>
        </w:rPr>
        <w:t xml:space="preserve">第１条　</w:t>
      </w:r>
      <w:r w:rsidR="004B65C0" w:rsidRPr="00352E85">
        <w:rPr>
          <w:rFonts w:hint="eastAsia"/>
          <w:sz w:val="24"/>
          <w:szCs w:val="24"/>
        </w:rPr>
        <w:t>この規則は</w:t>
      </w:r>
      <w:r w:rsidR="00606513" w:rsidRPr="00352E85">
        <w:rPr>
          <w:rFonts w:hint="eastAsia"/>
          <w:sz w:val="24"/>
          <w:szCs w:val="24"/>
        </w:rPr>
        <w:t>、</w:t>
      </w:r>
      <w:r w:rsidR="004B65C0" w:rsidRPr="00352E85">
        <w:rPr>
          <w:rFonts w:hint="eastAsia"/>
          <w:sz w:val="24"/>
          <w:szCs w:val="24"/>
        </w:rPr>
        <w:t>日本銀行金融ネットワークシ</w:t>
      </w:r>
      <w:r w:rsidR="0016301B" w:rsidRPr="00352E85">
        <w:rPr>
          <w:rFonts w:hint="eastAsia"/>
          <w:sz w:val="24"/>
          <w:szCs w:val="24"/>
        </w:rPr>
        <w:t>ステム（以下「日銀ネット」という。）を利用して行う、直送場所</w:t>
      </w:r>
      <w:r w:rsidR="00B005D1" w:rsidRPr="00352E85">
        <w:rPr>
          <w:rFonts w:hint="eastAsia"/>
          <w:sz w:val="24"/>
          <w:szCs w:val="24"/>
        </w:rPr>
        <w:t>（</w:t>
      </w:r>
      <w:r w:rsidR="00216536" w:rsidRPr="00352E85">
        <w:rPr>
          <w:rFonts w:hint="eastAsia"/>
          <w:sz w:val="24"/>
          <w:szCs w:val="24"/>
        </w:rPr>
        <w:t>日本銀行が行う現金の受払に関する規則第３条に規定する「日本銀行が特に認めた場合」として日本銀行が認めた</w:t>
      </w:r>
      <w:r w:rsidR="001B7A5A">
        <w:rPr>
          <w:rFonts w:hint="eastAsia"/>
          <w:sz w:val="24"/>
          <w:szCs w:val="24"/>
        </w:rPr>
        <w:t>、</w:t>
      </w:r>
      <w:r w:rsidR="0081019F">
        <w:rPr>
          <w:rFonts w:hint="eastAsia"/>
          <w:sz w:val="24"/>
          <w:szCs w:val="24"/>
        </w:rPr>
        <w:t>当座勘定</w:t>
      </w:r>
      <w:r w:rsidR="00216536" w:rsidRPr="00352E85">
        <w:rPr>
          <w:rFonts w:hint="eastAsia"/>
          <w:sz w:val="24"/>
          <w:szCs w:val="24"/>
        </w:rPr>
        <w:t>取引先の営業所等内または</w:t>
      </w:r>
      <w:r w:rsidR="00A72207">
        <w:rPr>
          <w:rFonts w:hint="eastAsia"/>
          <w:sz w:val="24"/>
          <w:szCs w:val="24"/>
        </w:rPr>
        <w:t>当座勘定</w:t>
      </w:r>
      <w:r w:rsidR="00216536" w:rsidRPr="00352E85">
        <w:rPr>
          <w:rFonts w:hint="eastAsia"/>
          <w:sz w:val="24"/>
          <w:szCs w:val="24"/>
        </w:rPr>
        <w:t>取</w:t>
      </w:r>
      <w:r w:rsidR="00216536" w:rsidRPr="004778BF">
        <w:rPr>
          <w:rFonts w:hint="eastAsia"/>
          <w:sz w:val="24"/>
          <w:szCs w:val="24"/>
        </w:rPr>
        <w:t>引先から貨幣取扱業務の委託を受けている業者の事業所等構内をいう</w:t>
      </w:r>
      <w:r w:rsidR="004B65C0" w:rsidRPr="004778BF">
        <w:rPr>
          <w:rFonts w:hint="eastAsia"/>
          <w:sz w:val="24"/>
          <w:szCs w:val="24"/>
        </w:rPr>
        <w:t>。以下同じ。）における</w:t>
      </w:r>
      <w:r w:rsidR="00F512CE" w:rsidRPr="004778BF">
        <w:rPr>
          <w:rFonts w:hint="eastAsia"/>
          <w:sz w:val="24"/>
          <w:szCs w:val="24"/>
        </w:rPr>
        <w:t>当座勘定</w:t>
      </w:r>
      <w:r w:rsidR="00C8285E" w:rsidRPr="004778BF">
        <w:rPr>
          <w:rFonts w:hint="eastAsia"/>
          <w:sz w:val="24"/>
          <w:szCs w:val="24"/>
        </w:rPr>
        <w:t>の払</w:t>
      </w:r>
      <w:r w:rsidR="008C5DD3" w:rsidRPr="004778BF">
        <w:rPr>
          <w:rFonts w:hint="eastAsia"/>
          <w:sz w:val="24"/>
          <w:szCs w:val="24"/>
        </w:rPr>
        <w:t>戻</w:t>
      </w:r>
      <w:r w:rsidR="004B65C0" w:rsidRPr="004778BF">
        <w:rPr>
          <w:rFonts w:hint="eastAsia"/>
          <w:sz w:val="24"/>
          <w:szCs w:val="24"/>
        </w:rPr>
        <w:t>にかかる事務（以下「</w:t>
      </w:r>
      <w:r w:rsidR="00F512CE" w:rsidRPr="004778BF">
        <w:rPr>
          <w:rFonts w:hint="eastAsia"/>
          <w:sz w:val="24"/>
          <w:szCs w:val="24"/>
        </w:rPr>
        <w:t>当座勘定</w:t>
      </w:r>
      <w:r w:rsidR="008C5DD3" w:rsidRPr="004778BF">
        <w:rPr>
          <w:rFonts w:hint="eastAsia"/>
          <w:sz w:val="24"/>
          <w:szCs w:val="24"/>
        </w:rPr>
        <w:t>払戻</w:t>
      </w:r>
      <w:r w:rsidR="00A5148B" w:rsidRPr="004778BF">
        <w:rPr>
          <w:rFonts w:hint="eastAsia"/>
          <w:sz w:val="24"/>
          <w:szCs w:val="24"/>
        </w:rPr>
        <w:t>関係事務（直送場所</w:t>
      </w:r>
      <w:r w:rsidR="004B65C0" w:rsidRPr="004778BF">
        <w:rPr>
          <w:rFonts w:hint="eastAsia"/>
          <w:sz w:val="24"/>
          <w:szCs w:val="24"/>
        </w:rPr>
        <w:t>）」という。）</w:t>
      </w:r>
      <w:r w:rsidR="00D241F6" w:rsidRPr="004778BF">
        <w:rPr>
          <w:rFonts w:hint="eastAsia"/>
          <w:sz w:val="24"/>
          <w:szCs w:val="24"/>
        </w:rPr>
        <w:t>について、当座勘定取引についての日本銀行金融ネットワークシステムの利用に関する規則（以下「当座勘定特則」という。）の特則を定めるものとする。</w:t>
      </w:r>
    </w:p>
    <w:p w14:paraId="6BF51D40" w14:textId="294EA78D" w:rsidR="004B65C0" w:rsidRDefault="004B65C0" w:rsidP="0054263F">
      <w:pPr>
        <w:spacing w:line="440" w:lineRule="exact"/>
        <w:ind w:left="238" w:hanging="238"/>
        <w:rPr>
          <w:sz w:val="24"/>
          <w:szCs w:val="24"/>
        </w:rPr>
      </w:pPr>
      <w:r>
        <w:rPr>
          <w:rFonts w:hint="eastAsia"/>
          <w:sz w:val="24"/>
          <w:szCs w:val="24"/>
        </w:rPr>
        <w:t>（払戻請求方法）</w:t>
      </w:r>
    </w:p>
    <w:p w14:paraId="357012AB" w14:textId="1E22F949" w:rsidR="004B65C0" w:rsidRDefault="004B65C0" w:rsidP="0054263F">
      <w:pPr>
        <w:spacing w:line="440" w:lineRule="exact"/>
        <w:ind w:left="238" w:hanging="238"/>
        <w:rPr>
          <w:sz w:val="24"/>
          <w:szCs w:val="24"/>
        </w:rPr>
      </w:pPr>
      <w:r>
        <w:rPr>
          <w:rFonts w:hint="eastAsia"/>
          <w:sz w:val="24"/>
          <w:szCs w:val="24"/>
        </w:rPr>
        <w:t xml:space="preserve">第２条　</w:t>
      </w:r>
      <w:r w:rsidR="00F949AF" w:rsidRPr="00A972CE">
        <w:rPr>
          <w:rFonts w:hint="eastAsia"/>
          <w:sz w:val="24"/>
          <w:szCs w:val="24"/>
        </w:rPr>
        <w:t>日本銀行との間で日銀ネットを利用して当座勘定取引を行う先（以下「オンライン取引先」という。）</w:t>
      </w:r>
      <w:r w:rsidR="002A4919">
        <w:rPr>
          <w:rFonts w:hint="eastAsia"/>
          <w:sz w:val="24"/>
          <w:szCs w:val="24"/>
        </w:rPr>
        <w:t>は、自己の当座勘定の払戻を直送場所</w:t>
      </w:r>
      <w:r>
        <w:rPr>
          <w:rFonts w:hint="eastAsia"/>
          <w:sz w:val="24"/>
          <w:szCs w:val="24"/>
        </w:rPr>
        <w:t>において受ける場合には、日銀ネットにより日本銀行に払戻の請求を行う。</w:t>
      </w:r>
    </w:p>
    <w:p w14:paraId="2788EBAF" w14:textId="3BFBFF2E" w:rsidR="004B65C0" w:rsidRPr="0054263F" w:rsidRDefault="002A4919" w:rsidP="0054263F">
      <w:pPr>
        <w:spacing w:line="440" w:lineRule="exact"/>
        <w:ind w:left="238" w:hanging="238"/>
        <w:rPr>
          <w:sz w:val="24"/>
          <w:szCs w:val="24"/>
        </w:rPr>
      </w:pPr>
      <w:r>
        <w:rPr>
          <w:rFonts w:hint="eastAsia"/>
          <w:sz w:val="24"/>
          <w:szCs w:val="24"/>
        </w:rPr>
        <w:t>２．</w:t>
      </w:r>
      <w:r w:rsidR="00F949AF">
        <w:rPr>
          <w:rFonts w:hint="eastAsia"/>
          <w:sz w:val="24"/>
          <w:szCs w:val="24"/>
        </w:rPr>
        <w:t>オンライン</w:t>
      </w:r>
      <w:r w:rsidR="0087133A">
        <w:rPr>
          <w:rFonts w:hint="eastAsia"/>
          <w:sz w:val="24"/>
          <w:szCs w:val="24"/>
        </w:rPr>
        <w:t>取引先</w:t>
      </w:r>
      <w:r w:rsidR="004B65C0">
        <w:rPr>
          <w:rFonts w:hint="eastAsia"/>
          <w:sz w:val="24"/>
          <w:szCs w:val="24"/>
        </w:rPr>
        <w:t>は、</w:t>
      </w:r>
      <w:r w:rsidR="00D11B3B" w:rsidRPr="00352E85">
        <w:rPr>
          <w:rFonts w:hint="eastAsia"/>
          <w:sz w:val="24"/>
          <w:szCs w:val="24"/>
        </w:rPr>
        <w:t>第１項に規定する払戻の請求にかかる当座勘定の払戻を受ける場合</w:t>
      </w:r>
      <w:r w:rsidR="004B65C0">
        <w:rPr>
          <w:rFonts w:hint="eastAsia"/>
          <w:sz w:val="24"/>
          <w:szCs w:val="24"/>
        </w:rPr>
        <w:t>には、小切手を使用しないものとする。</w:t>
      </w:r>
    </w:p>
    <w:p w14:paraId="4AC66FF1" w14:textId="4D796D17" w:rsidR="005B741D" w:rsidRDefault="002A4919" w:rsidP="0054263F">
      <w:pPr>
        <w:spacing w:line="440" w:lineRule="exact"/>
        <w:ind w:left="238" w:hanging="238"/>
        <w:rPr>
          <w:sz w:val="24"/>
          <w:szCs w:val="24"/>
        </w:rPr>
      </w:pPr>
      <w:r>
        <w:rPr>
          <w:rFonts w:hint="eastAsia"/>
          <w:sz w:val="24"/>
          <w:szCs w:val="24"/>
        </w:rPr>
        <w:t>３．</w:t>
      </w:r>
      <w:r w:rsidR="00F949AF">
        <w:rPr>
          <w:rFonts w:hint="eastAsia"/>
          <w:sz w:val="24"/>
          <w:szCs w:val="24"/>
        </w:rPr>
        <w:t>オンライン</w:t>
      </w:r>
      <w:r w:rsidR="0087133A">
        <w:rPr>
          <w:rFonts w:hint="eastAsia"/>
          <w:sz w:val="24"/>
          <w:szCs w:val="24"/>
        </w:rPr>
        <w:t>取引先</w:t>
      </w:r>
      <w:r w:rsidR="005B741D">
        <w:rPr>
          <w:rFonts w:hint="eastAsia"/>
          <w:sz w:val="24"/>
          <w:szCs w:val="24"/>
        </w:rPr>
        <w:t>は、第１</w:t>
      </w:r>
      <w:r w:rsidR="001B24B6">
        <w:rPr>
          <w:rFonts w:hint="eastAsia"/>
          <w:sz w:val="24"/>
          <w:szCs w:val="24"/>
        </w:rPr>
        <w:t>項</w:t>
      </w:r>
      <w:r w:rsidR="005B741D">
        <w:rPr>
          <w:rFonts w:hint="eastAsia"/>
          <w:sz w:val="24"/>
          <w:szCs w:val="24"/>
        </w:rPr>
        <w:t>に規定する払戻の請求を行う場合には、払戻を受ける日の前営業日に、日銀ネットにより次の各号に掲げる事項を日本銀行に通知する。</w:t>
      </w:r>
      <w:r w:rsidR="00DB4840">
        <w:rPr>
          <w:rFonts w:hint="eastAsia"/>
          <w:kern w:val="0"/>
          <w:sz w:val="24"/>
          <w:szCs w:val="24"/>
        </w:rPr>
        <w:t>この場合、日本銀行への通知は、日本銀行が別に定める時刻までに行うものとする。</w:t>
      </w:r>
    </w:p>
    <w:p w14:paraId="39C14273" w14:textId="77777777" w:rsidR="005B741D" w:rsidRDefault="005B741D" w:rsidP="0054263F">
      <w:pPr>
        <w:spacing w:line="440" w:lineRule="exact"/>
        <w:ind w:left="238" w:hanging="238"/>
        <w:rPr>
          <w:sz w:val="24"/>
          <w:szCs w:val="24"/>
        </w:rPr>
      </w:pPr>
      <w:r>
        <w:rPr>
          <w:rFonts w:hint="eastAsia"/>
          <w:sz w:val="24"/>
          <w:szCs w:val="24"/>
        </w:rPr>
        <w:t>（１）取引実行日</w:t>
      </w:r>
    </w:p>
    <w:p w14:paraId="461EFDB5" w14:textId="346042B9" w:rsidR="005B741D" w:rsidRPr="0054263F" w:rsidRDefault="005B741D" w:rsidP="0054263F">
      <w:pPr>
        <w:spacing w:line="440" w:lineRule="exact"/>
        <w:ind w:left="238" w:hanging="238"/>
        <w:rPr>
          <w:sz w:val="24"/>
          <w:szCs w:val="24"/>
        </w:rPr>
      </w:pPr>
      <w:r>
        <w:rPr>
          <w:rFonts w:hint="eastAsia"/>
          <w:sz w:val="24"/>
          <w:szCs w:val="24"/>
        </w:rPr>
        <w:t>（２）払戻金額</w:t>
      </w:r>
    </w:p>
    <w:p w14:paraId="647D7974" w14:textId="2FE4D293" w:rsidR="00C8285E" w:rsidRDefault="00C8285E" w:rsidP="0054263F">
      <w:pPr>
        <w:spacing w:line="440" w:lineRule="exact"/>
        <w:ind w:left="238" w:hanging="238"/>
        <w:rPr>
          <w:sz w:val="24"/>
          <w:szCs w:val="24"/>
        </w:rPr>
      </w:pPr>
      <w:r>
        <w:rPr>
          <w:rFonts w:hint="eastAsia"/>
          <w:sz w:val="24"/>
          <w:szCs w:val="24"/>
        </w:rPr>
        <w:t>（</w:t>
      </w:r>
      <w:r w:rsidR="007E3FD8">
        <w:rPr>
          <w:rFonts w:hint="eastAsia"/>
          <w:sz w:val="24"/>
          <w:szCs w:val="24"/>
        </w:rPr>
        <w:t>３</w:t>
      </w:r>
      <w:r>
        <w:rPr>
          <w:rFonts w:hint="eastAsia"/>
          <w:sz w:val="24"/>
          <w:szCs w:val="24"/>
        </w:rPr>
        <w:t>）その他日本銀行が定める事項</w:t>
      </w:r>
    </w:p>
    <w:p w14:paraId="11C7EA33" w14:textId="5B648BD2" w:rsidR="00820D1E" w:rsidRDefault="00820D1E" w:rsidP="0054263F">
      <w:pPr>
        <w:spacing w:line="440" w:lineRule="exact"/>
        <w:ind w:left="238" w:hanging="238"/>
        <w:rPr>
          <w:sz w:val="24"/>
          <w:szCs w:val="24"/>
        </w:rPr>
      </w:pPr>
      <w:r>
        <w:rPr>
          <w:rFonts w:hint="eastAsia"/>
          <w:sz w:val="24"/>
          <w:szCs w:val="24"/>
        </w:rPr>
        <w:t>４</w:t>
      </w:r>
      <w:r w:rsidR="002A4919">
        <w:rPr>
          <w:rFonts w:hint="eastAsia"/>
          <w:sz w:val="24"/>
          <w:szCs w:val="24"/>
        </w:rPr>
        <w:t>．</w:t>
      </w:r>
      <w:r w:rsidR="00F949AF">
        <w:rPr>
          <w:rFonts w:hint="eastAsia"/>
          <w:sz w:val="24"/>
          <w:szCs w:val="24"/>
        </w:rPr>
        <w:t>オンライン</w:t>
      </w:r>
      <w:r w:rsidR="0087133A">
        <w:rPr>
          <w:rFonts w:hint="eastAsia"/>
          <w:sz w:val="24"/>
          <w:szCs w:val="24"/>
        </w:rPr>
        <w:t>取引先</w:t>
      </w:r>
      <w:r>
        <w:rPr>
          <w:rFonts w:hint="eastAsia"/>
          <w:sz w:val="24"/>
          <w:szCs w:val="24"/>
        </w:rPr>
        <w:t>は、第１項に規定する払戻の請求を行う場合には、払戻を受ける日の前営業日の日本銀行が別に定める時刻までに、</w:t>
      </w:r>
      <w:r w:rsidR="009F525D">
        <w:rPr>
          <w:rFonts w:hint="eastAsia"/>
          <w:sz w:val="24"/>
          <w:szCs w:val="24"/>
        </w:rPr>
        <w:t>日本銀行が別に定める</w:t>
      </w:r>
      <w:r w:rsidR="00F96769">
        <w:rPr>
          <w:rFonts w:hint="eastAsia"/>
          <w:sz w:val="24"/>
          <w:szCs w:val="24"/>
        </w:rPr>
        <w:t>方法</w:t>
      </w:r>
      <w:r>
        <w:rPr>
          <w:rFonts w:hint="eastAsia"/>
          <w:sz w:val="24"/>
          <w:szCs w:val="24"/>
        </w:rPr>
        <w:t>により次の各号に掲げる事項を日本銀行に通知する。</w:t>
      </w:r>
    </w:p>
    <w:p w14:paraId="2124BB41" w14:textId="11E2CE02" w:rsidR="00820D1E" w:rsidRDefault="00820D1E" w:rsidP="0054263F">
      <w:pPr>
        <w:spacing w:line="440" w:lineRule="exact"/>
        <w:ind w:left="238" w:hanging="238"/>
        <w:rPr>
          <w:sz w:val="24"/>
          <w:szCs w:val="24"/>
        </w:rPr>
      </w:pPr>
      <w:r>
        <w:rPr>
          <w:rFonts w:hint="eastAsia"/>
          <w:sz w:val="24"/>
          <w:szCs w:val="24"/>
        </w:rPr>
        <w:t>（１）現金の払</w:t>
      </w:r>
      <w:r w:rsidR="005911C5">
        <w:rPr>
          <w:rFonts w:hint="eastAsia"/>
          <w:sz w:val="24"/>
          <w:szCs w:val="24"/>
        </w:rPr>
        <w:t>戻</w:t>
      </w:r>
      <w:r>
        <w:rPr>
          <w:rFonts w:hint="eastAsia"/>
          <w:sz w:val="24"/>
          <w:szCs w:val="24"/>
        </w:rPr>
        <w:t>金額の合計金額</w:t>
      </w:r>
    </w:p>
    <w:p w14:paraId="14CD3E56" w14:textId="4505CEC9" w:rsidR="00820D1E" w:rsidRDefault="00820D1E" w:rsidP="0054263F">
      <w:pPr>
        <w:spacing w:line="440" w:lineRule="exact"/>
        <w:ind w:left="238" w:hanging="238"/>
        <w:rPr>
          <w:sz w:val="24"/>
          <w:szCs w:val="24"/>
        </w:rPr>
      </w:pPr>
      <w:r>
        <w:rPr>
          <w:rFonts w:hint="eastAsia"/>
          <w:sz w:val="24"/>
          <w:szCs w:val="24"/>
        </w:rPr>
        <w:lastRenderedPageBreak/>
        <w:t>（２）</w:t>
      </w:r>
      <w:r w:rsidRPr="00820D1E">
        <w:rPr>
          <w:rFonts w:hint="eastAsia"/>
          <w:sz w:val="24"/>
          <w:szCs w:val="24"/>
        </w:rPr>
        <w:t>貨種別の貨幣の内訳</w:t>
      </w:r>
      <w:r w:rsidR="005911C5">
        <w:rPr>
          <w:rFonts w:hint="eastAsia"/>
          <w:sz w:val="24"/>
          <w:szCs w:val="24"/>
        </w:rPr>
        <w:t>金額</w:t>
      </w:r>
    </w:p>
    <w:p w14:paraId="07562F5D" w14:textId="77777777" w:rsidR="00A9364A" w:rsidRPr="0054263F" w:rsidRDefault="00A9364A" w:rsidP="0054263F">
      <w:pPr>
        <w:spacing w:line="440" w:lineRule="exact"/>
        <w:ind w:left="238" w:hanging="238"/>
        <w:rPr>
          <w:sz w:val="24"/>
          <w:szCs w:val="24"/>
        </w:rPr>
      </w:pPr>
      <w:r>
        <w:rPr>
          <w:rFonts w:hint="eastAsia"/>
          <w:sz w:val="24"/>
          <w:szCs w:val="24"/>
        </w:rPr>
        <w:t>（３）</w:t>
      </w:r>
      <w:r w:rsidRPr="0054263F">
        <w:rPr>
          <w:rFonts w:hint="eastAsia"/>
          <w:sz w:val="24"/>
          <w:szCs w:val="24"/>
        </w:rPr>
        <w:t>その他日本銀行が定める事項</w:t>
      </w:r>
    </w:p>
    <w:p w14:paraId="7F3252A7" w14:textId="26B5F0BF" w:rsidR="00C8285E" w:rsidRPr="00C8285E" w:rsidRDefault="00820D1E" w:rsidP="0054263F">
      <w:pPr>
        <w:spacing w:line="440" w:lineRule="exact"/>
        <w:ind w:left="238" w:hanging="238"/>
        <w:rPr>
          <w:sz w:val="24"/>
          <w:szCs w:val="24"/>
        </w:rPr>
      </w:pPr>
      <w:r>
        <w:rPr>
          <w:rFonts w:hint="eastAsia"/>
          <w:sz w:val="24"/>
          <w:szCs w:val="24"/>
        </w:rPr>
        <w:t>５</w:t>
      </w:r>
      <w:r w:rsidR="005B741D">
        <w:rPr>
          <w:rFonts w:hint="eastAsia"/>
          <w:sz w:val="24"/>
          <w:szCs w:val="24"/>
        </w:rPr>
        <w:t>．</w:t>
      </w:r>
      <w:r w:rsidR="00F949AF">
        <w:rPr>
          <w:rFonts w:hint="eastAsia"/>
          <w:sz w:val="24"/>
          <w:szCs w:val="24"/>
        </w:rPr>
        <w:t>オンライン</w:t>
      </w:r>
      <w:r w:rsidR="0087133A">
        <w:rPr>
          <w:rFonts w:hint="eastAsia"/>
          <w:sz w:val="24"/>
          <w:szCs w:val="24"/>
        </w:rPr>
        <w:t>取引先</w:t>
      </w:r>
      <w:r w:rsidR="00C8285E" w:rsidRPr="00C8285E">
        <w:rPr>
          <w:rFonts w:hint="eastAsia"/>
          <w:sz w:val="24"/>
          <w:szCs w:val="24"/>
        </w:rPr>
        <w:t>は、日本銀行が別に定める時刻までは、第１項に規定する払戻の請求を日銀ネットを利用して取消すことができる。</w:t>
      </w:r>
    </w:p>
    <w:p w14:paraId="4987E16E" w14:textId="77777777" w:rsidR="00C8285E" w:rsidRPr="00C8285E" w:rsidRDefault="00C8285E" w:rsidP="0054263F">
      <w:pPr>
        <w:spacing w:line="440" w:lineRule="exact"/>
        <w:ind w:left="238" w:hanging="238"/>
        <w:rPr>
          <w:sz w:val="24"/>
          <w:szCs w:val="24"/>
        </w:rPr>
      </w:pPr>
      <w:r w:rsidRPr="00C8285E">
        <w:rPr>
          <w:rFonts w:hint="eastAsia"/>
          <w:sz w:val="24"/>
          <w:szCs w:val="24"/>
        </w:rPr>
        <w:t>（受付番号の通知および暗証番号の作成等）</w:t>
      </w:r>
    </w:p>
    <w:p w14:paraId="7CE01DE3" w14:textId="2CE18A95" w:rsidR="00C8285E" w:rsidRPr="00C8285E" w:rsidRDefault="00F512CE" w:rsidP="0054263F">
      <w:pPr>
        <w:spacing w:line="440" w:lineRule="exact"/>
        <w:ind w:left="238" w:hanging="238"/>
        <w:rPr>
          <w:sz w:val="24"/>
          <w:szCs w:val="24"/>
        </w:rPr>
      </w:pPr>
      <w:r>
        <w:rPr>
          <w:rFonts w:hint="eastAsia"/>
          <w:sz w:val="24"/>
          <w:szCs w:val="24"/>
        </w:rPr>
        <w:t>第３</w:t>
      </w:r>
      <w:r w:rsidR="00C8285E" w:rsidRPr="00C8285E">
        <w:rPr>
          <w:rFonts w:hint="eastAsia"/>
          <w:sz w:val="24"/>
          <w:szCs w:val="24"/>
        </w:rPr>
        <w:t>条　日本銀行は、前条に規定する払戻の請求があった場合には、当該払戻の請求に対応す</w:t>
      </w:r>
      <w:r w:rsidR="002A4919">
        <w:rPr>
          <w:rFonts w:hint="eastAsia"/>
          <w:sz w:val="24"/>
          <w:szCs w:val="24"/>
        </w:rPr>
        <w:t>る番号（以下「受付番号」という。）を、日銀ネットにより</w:t>
      </w:r>
      <w:r w:rsidR="00F949AF">
        <w:rPr>
          <w:rFonts w:hint="eastAsia"/>
          <w:sz w:val="24"/>
          <w:szCs w:val="24"/>
        </w:rPr>
        <w:t>オンライン</w:t>
      </w:r>
      <w:r w:rsidR="0087133A">
        <w:rPr>
          <w:rFonts w:hint="eastAsia"/>
          <w:sz w:val="24"/>
          <w:szCs w:val="24"/>
        </w:rPr>
        <w:t>取引先</w:t>
      </w:r>
      <w:r w:rsidR="00C8285E" w:rsidRPr="00C8285E">
        <w:rPr>
          <w:rFonts w:hint="eastAsia"/>
          <w:sz w:val="24"/>
          <w:szCs w:val="24"/>
        </w:rPr>
        <w:t>に通知する。</w:t>
      </w:r>
    </w:p>
    <w:p w14:paraId="3CE78101" w14:textId="77777777" w:rsidR="00C8285E" w:rsidRPr="00C8285E" w:rsidRDefault="00C8285E" w:rsidP="0054263F">
      <w:pPr>
        <w:spacing w:line="440" w:lineRule="exact"/>
        <w:ind w:left="238" w:hanging="238"/>
        <w:rPr>
          <w:sz w:val="24"/>
          <w:szCs w:val="24"/>
        </w:rPr>
      </w:pPr>
      <w:r w:rsidRPr="00C8285E">
        <w:rPr>
          <w:rFonts w:hint="eastAsia"/>
          <w:sz w:val="24"/>
          <w:szCs w:val="24"/>
        </w:rPr>
        <w:t>２．日本銀行は、前条に規定する払戻の請求があった場合には、受付番号に対応する暗証番号を作成する。</w:t>
      </w:r>
    </w:p>
    <w:p w14:paraId="184CE0CD" w14:textId="638E3CA2" w:rsidR="00C8285E" w:rsidRDefault="002A4919" w:rsidP="0054263F">
      <w:pPr>
        <w:spacing w:line="440" w:lineRule="exact"/>
        <w:ind w:left="238" w:hanging="238"/>
        <w:rPr>
          <w:sz w:val="24"/>
          <w:szCs w:val="24"/>
        </w:rPr>
      </w:pPr>
      <w:r>
        <w:rPr>
          <w:rFonts w:hint="eastAsia"/>
          <w:sz w:val="24"/>
          <w:szCs w:val="24"/>
        </w:rPr>
        <w:t>３．</w:t>
      </w:r>
      <w:r w:rsidR="00F949AF">
        <w:rPr>
          <w:rFonts w:hint="eastAsia"/>
          <w:sz w:val="24"/>
          <w:szCs w:val="24"/>
        </w:rPr>
        <w:t>オンライン</w:t>
      </w:r>
      <w:r w:rsidR="0087133A">
        <w:rPr>
          <w:rFonts w:hint="eastAsia"/>
          <w:sz w:val="24"/>
          <w:szCs w:val="24"/>
        </w:rPr>
        <w:t>取引先</w:t>
      </w:r>
      <w:r w:rsidR="00C8285E" w:rsidRPr="00C8285E">
        <w:rPr>
          <w:rFonts w:hint="eastAsia"/>
          <w:sz w:val="24"/>
          <w:szCs w:val="24"/>
        </w:rPr>
        <w:t>は、前条に規定する払戻の請求を行った場合には、第１項により通知を受けた受付番号に対応する暗証番号を、日銀ネットにより照会する。</w:t>
      </w:r>
    </w:p>
    <w:p w14:paraId="4BE0AEF9" w14:textId="0ADAC75F" w:rsidR="001B24B6" w:rsidRPr="00C8285E" w:rsidRDefault="001B24B6" w:rsidP="0054263F">
      <w:pPr>
        <w:spacing w:line="440" w:lineRule="exact"/>
        <w:ind w:left="238" w:hanging="238"/>
        <w:rPr>
          <w:sz w:val="24"/>
          <w:szCs w:val="24"/>
        </w:rPr>
      </w:pPr>
      <w:r w:rsidRPr="001B24B6">
        <w:rPr>
          <w:rFonts w:hint="eastAsia"/>
          <w:sz w:val="24"/>
          <w:szCs w:val="24"/>
        </w:rPr>
        <w:t>（払戻を行う</w:t>
      </w:r>
      <w:r w:rsidR="009F525D">
        <w:rPr>
          <w:rFonts w:hint="eastAsia"/>
          <w:sz w:val="24"/>
          <w:szCs w:val="24"/>
        </w:rPr>
        <w:t>時期</w:t>
      </w:r>
      <w:r w:rsidRPr="001B24B6">
        <w:rPr>
          <w:rFonts w:hint="eastAsia"/>
          <w:sz w:val="24"/>
          <w:szCs w:val="24"/>
        </w:rPr>
        <w:t>）</w:t>
      </w:r>
    </w:p>
    <w:p w14:paraId="1BE15FCB" w14:textId="62B91021" w:rsidR="001B24B6" w:rsidRPr="001B24B6" w:rsidRDefault="00F512CE" w:rsidP="009F525D">
      <w:pPr>
        <w:spacing w:line="440" w:lineRule="exact"/>
        <w:ind w:left="238" w:hanging="238"/>
        <w:rPr>
          <w:sz w:val="24"/>
          <w:szCs w:val="24"/>
        </w:rPr>
      </w:pPr>
      <w:r>
        <w:rPr>
          <w:rFonts w:hint="eastAsia"/>
          <w:sz w:val="24"/>
          <w:szCs w:val="24"/>
        </w:rPr>
        <w:t>第４</w:t>
      </w:r>
      <w:r w:rsidR="001B24B6">
        <w:rPr>
          <w:rFonts w:hint="eastAsia"/>
          <w:sz w:val="24"/>
          <w:szCs w:val="24"/>
        </w:rPr>
        <w:t>条</w:t>
      </w:r>
      <w:r w:rsidR="001B24B6" w:rsidRPr="001B24B6">
        <w:rPr>
          <w:rFonts w:hint="eastAsia"/>
          <w:sz w:val="24"/>
          <w:szCs w:val="24"/>
        </w:rPr>
        <w:t xml:space="preserve">　</w:t>
      </w:r>
      <w:r w:rsidR="00F949AF">
        <w:rPr>
          <w:rFonts w:hint="eastAsia"/>
          <w:sz w:val="24"/>
          <w:szCs w:val="24"/>
        </w:rPr>
        <w:t>オンライン</w:t>
      </w:r>
      <w:r w:rsidR="0087133A">
        <w:rPr>
          <w:rFonts w:hint="eastAsia"/>
          <w:sz w:val="24"/>
          <w:szCs w:val="24"/>
        </w:rPr>
        <w:t>取引先</w:t>
      </w:r>
      <w:r w:rsidR="001B24B6">
        <w:rPr>
          <w:rFonts w:hint="eastAsia"/>
          <w:sz w:val="24"/>
          <w:szCs w:val="24"/>
        </w:rPr>
        <w:t>は、第２条</w:t>
      </w:r>
      <w:r w:rsidR="001B24B6" w:rsidRPr="001B24B6">
        <w:rPr>
          <w:rFonts w:hint="eastAsia"/>
          <w:sz w:val="24"/>
          <w:szCs w:val="24"/>
        </w:rPr>
        <w:t>に規定する払戻の請求を行った場合には、日本</w:t>
      </w:r>
      <w:r w:rsidR="001B24B6">
        <w:rPr>
          <w:rFonts w:hint="eastAsia"/>
          <w:sz w:val="24"/>
          <w:szCs w:val="24"/>
        </w:rPr>
        <w:t>銀行が別に定める時刻までに、</w:t>
      </w:r>
      <w:r w:rsidR="002A4919">
        <w:rPr>
          <w:rFonts w:hint="eastAsia"/>
          <w:sz w:val="24"/>
          <w:szCs w:val="24"/>
        </w:rPr>
        <w:t>直送場所</w:t>
      </w:r>
      <w:r w:rsidR="001B24B6" w:rsidRPr="001B24B6">
        <w:rPr>
          <w:rFonts w:hint="eastAsia"/>
          <w:sz w:val="24"/>
          <w:szCs w:val="24"/>
        </w:rPr>
        <w:t>において、自己の当座勘定の払戻を受ける。</w:t>
      </w:r>
    </w:p>
    <w:p w14:paraId="0CBA5745" w14:textId="57F2896B" w:rsidR="00434DF3" w:rsidRPr="00434DF3" w:rsidRDefault="00434DF3" w:rsidP="009F525D">
      <w:pPr>
        <w:spacing w:line="440" w:lineRule="exact"/>
        <w:ind w:left="238" w:hanging="238"/>
        <w:rPr>
          <w:sz w:val="24"/>
          <w:szCs w:val="24"/>
        </w:rPr>
      </w:pPr>
      <w:r w:rsidRPr="00434DF3">
        <w:rPr>
          <w:rFonts w:hint="eastAsia"/>
          <w:sz w:val="24"/>
          <w:szCs w:val="24"/>
        </w:rPr>
        <w:t>（払戻に当っての本人確認および日本銀行の免責）</w:t>
      </w:r>
    </w:p>
    <w:p w14:paraId="63B2991A" w14:textId="70ACB6CD" w:rsidR="00434DF3" w:rsidRPr="00434DF3" w:rsidRDefault="00434DF3" w:rsidP="009F525D">
      <w:pPr>
        <w:spacing w:line="440" w:lineRule="exact"/>
        <w:ind w:left="238" w:hanging="238"/>
        <w:rPr>
          <w:sz w:val="24"/>
          <w:szCs w:val="24"/>
        </w:rPr>
      </w:pPr>
      <w:r>
        <w:rPr>
          <w:rFonts w:hint="eastAsia"/>
          <w:sz w:val="24"/>
          <w:szCs w:val="24"/>
        </w:rPr>
        <w:t>第</w:t>
      </w:r>
      <w:r w:rsidR="00FF2AAC">
        <w:rPr>
          <w:rFonts w:hint="eastAsia"/>
          <w:sz w:val="24"/>
          <w:szCs w:val="24"/>
        </w:rPr>
        <w:t>５</w:t>
      </w:r>
      <w:r w:rsidR="00B22FCF">
        <w:rPr>
          <w:rFonts w:hint="eastAsia"/>
          <w:sz w:val="24"/>
          <w:szCs w:val="24"/>
        </w:rPr>
        <w:t>条　日本銀行は、次の各号に掲げる事項を確認した場合には、第２</w:t>
      </w:r>
      <w:r w:rsidRPr="00434DF3">
        <w:rPr>
          <w:rFonts w:hint="eastAsia"/>
          <w:sz w:val="24"/>
          <w:szCs w:val="24"/>
        </w:rPr>
        <w:t>条に規定する払戻の請求にかかる</w:t>
      </w:r>
      <w:r w:rsidR="00F949AF">
        <w:rPr>
          <w:rFonts w:hint="eastAsia"/>
          <w:sz w:val="24"/>
          <w:szCs w:val="24"/>
        </w:rPr>
        <w:t>オンライン</w:t>
      </w:r>
      <w:r w:rsidR="0087133A">
        <w:rPr>
          <w:rFonts w:hint="eastAsia"/>
          <w:sz w:val="24"/>
          <w:szCs w:val="24"/>
        </w:rPr>
        <w:t>取引先</w:t>
      </w:r>
      <w:r w:rsidRPr="00434DF3">
        <w:rPr>
          <w:rFonts w:hint="eastAsia"/>
          <w:sz w:val="24"/>
          <w:szCs w:val="24"/>
        </w:rPr>
        <w:t>の当座勘定の払戻を行う。</w:t>
      </w:r>
    </w:p>
    <w:p w14:paraId="5624A1BD" w14:textId="3E2D4ED1" w:rsidR="00656744" w:rsidRPr="003C1EE3" w:rsidRDefault="00434DF3" w:rsidP="00B907DB">
      <w:pPr>
        <w:spacing w:line="440" w:lineRule="exact"/>
        <w:ind w:left="480" w:hangingChars="200" w:hanging="480"/>
        <w:rPr>
          <w:sz w:val="24"/>
          <w:szCs w:val="24"/>
        </w:rPr>
      </w:pPr>
      <w:r w:rsidRPr="00434DF3">
        <w:rPr>
          <w:rFonts w:hint="eastAsia"/>
          <w:sz w:val="24"/>
          <w:szCs w:val="24"/>
        </w:rPr>
        <w:t>（１）払戻を受ける総ての者について、顔写真付きの社員証等の身分証の外観</w:t>
      </w:r>
      <w:r w:rsidR="00CE4FE7">
        <w:rPr>
          <w:rFonts w:hint="eastAsia"/>
          <w:sz w:val="24"/>
          <w:szCs w:val="24"/>
        </w:rPr>
        <w:t>および</w:t>
      </w:r>
      <w:r w:rsidR="00105DE4">
        <w:rPr>
          <w:rFonts w:hint="eastAsia"/>
          <w:sz w:val="24"/>
          <w:szCs w:val="24"/>
        </w:rPr>
        <w:t>所持</w:t>
      </w:r>
      <w:r w:rsidRPr="00434DF3">
        <w:rPr>
          <w:rFonts w:hint="eastAsia"/>
          <w:sz w:val="24"/>
          <w:szCs w:val="24"/>
        </w:rPr>
        <w:t>について懸念すべき特段の</w:t>
      </w:r>
      <w:r w:rsidR="001F6CE4">
        <w:rPr>
          <w:rFonts w:hint="eastAsia"/>
          <w:sz w:val="24"/>
          <w:szCs w:val="24"/>
        </w:rPr>
        <w:t>事情</w:t>
      </w:r>
      <w:r w:rsidRPr="00434DF3">
        <w:rPr>
          <w:rFonts w:hint="eastAsia"/>
          <w:sz w:val="24"/>
          <w:szCs w:val="24"/>
        </w:rPr>
        <w:t>がないこと。</w:t>
      </w:r>
      <w:r w:rsidR="003C1EE3" w:rsidRPr="003C1EE3">
        <w:rPr>
          <w:rFonts w:hint="eastAsia"/>
          <w:sz w:val="24"/>
          <w:szCs w:val="24"/>
        </w:rPr>
        <w:t xml:space="preserve"> </w:t>
      </w:r>
    </w:p>
    <w:p w14:paraId="649EDB59" w14:textId="3EC22C67" w:rsidR="004226C9" w:rsidRPr="00352E85" w:rsidRDefault="00820D1E" w:rsidP="00B907DB">
      <w:pPr>
        <w:spacing w:line="440" w:lineRule="exact"/>
        <w:ind w:left="480" w:hangingChars="200" w:hanging="480"/>
        <w:rPr>
          <w:sz w:val="24"/>
          <w:szCs w:val="24"/>
        </w:rPr>
      </w:pPr>
      <w:r>
        <w:rPr>
          <w:rFonts w:hint="eastAsia"/>
          <w:sz w:val="24"/>
          <w:szCs w:val="24"/>
        </w:rPr>
        <w:t>（</w:t>
      </w:r>
      <w:r w:rsidR="004226C9">
        <w:rPr>
          <w:rFonts w:hint="eastAsia"/>
          <w:sz w:val="24"/>
          <w:szCs w:val="24"/>
        </w:rPr>
        <w:t>２</w:t>
      </w:r>
      <w:r w:rsidR="00434DF3">
        <w:rPr>
          <w:rFonts w:hint="eastAsia"/>
          <w:sz w:val="24"/>
          <w:szCs w:val="24"/>
        </w:rPr>
        <w:t>）</w:t>
      </w:r>
      <w:r w:rsidR="00F7630D">
        <w:rPr>
          <w:rFonts w:hint="eastAsia"/>
          <w:sz w:val="24"/>
          <w:szCs w:val="24"/>
        </w:rPr>
        <w:t>払戻を受ける者が、直送場所において</w:t>
      </w:r>
      <w:r w:rsidR="00656744" w:rsidRPr="00352E85">
        <w:rPr>
          <w:rFonts w:hint="eastAsia"/>
          <w:sz w:val="24"/>
          <w:szCs w:val="24"/>
        </w:rPr>
        <w:t>日本銀行</w:t>
      </w:r>
      <w:r w:rsidR="00F7630D" w:rsidRPr="00352E85">
        <w:rPr>
          <w:rFonts w:hint="eastAsia"/>
          <w:sz w:val="24"/>
          <w:szCs w:val="24"/>
        </w:rPr>
        <w:t>が派遣する職員</w:t>
      </w:r>
      <w:r w:rsidR="00656744" w:rsidRPr="00352E85">
        <w:rPr>
          <w:rFonts w:hint="eastAsia"/>
          <w:sz w:val="24"/>
          <w:szCs w:val="24"/>
        </w:rPr>
        <w:t>に</w:t>
      </w:r>
      <w:r w:rsidR="00F7630D" w:rsidRPr="00352E85">
        <w:rPr>
          <w:rFonts w:hint="eastAsia"/>
          <w:sz w:val="24"/>
          <w:szCs w:val="24"/>
        </w:rPr>
        <w:t>対して</w:t>
      </w:r>
      <w:r w:rsidR="008F344A" w:rsidRPr="00352E85">
        <w:rPr>
          <w:rFonts w:hint="eastAsia"/>
          <w:sz w:val="24"/>
          <w:szCs w:val="24"/>
        </w:rPr>
        <w:t>申出る</w:t>
      </w:r>
      <w:r w:rsidR="00656744" w:rsidRPr="0054263F">
        <w:rPr>
          <w:rFonts w:hint="eastAsia"/>
          <w:sz w:val="24"/>
          <w:szCs w:val="24"/>
        </w:rPr>
        <w:t>現金の</w:t>
      </w:r>
      <w:r w:rsidR="00D21453" w:rsidRPr="00D21453">
        <w:rPr>
          <w:rFonts w:hint="eastAsia"/>
          <w:sz w:val="24"/>
          <w:szCs w:val="24"/>
        </w:rPr>
        <w:t>払戻金額</w:t>
      </w:r>
      <w:r w:rsidR="00656744" w:rsidRPr="0054263F">
        <w:rPr>
          <w:rFonts w:hint="eastAsia"/>
          <w:sz w:val="24"/>
          <w:szCs w:val="24"/>
        </w:rPr>
        <w:t>の合計金額および貨種別の貨幣の内訳</w:t>
      </w:r>
      <w:r w:rsidR="00F7630D" w:rsidRPr="0054263F">
        <w:rPr>
          <w:rFonts w:hint="eastAsia"/>
          <w:sz w:val="24"/>
          <w:szCs w:val="24"/>
        </w:rPr>
        <w:t>金額</w:t>
      </w:r>
      <w:r w:rsidR="00656744" w:rsidRPr="00352E85">
        <w:rPr>
          <w:rFonts w:hint="eastAsia"/>
          <w:sz w:val="24"/>
          <w:szCs w:val="24"/>
        </w:rPr>
        <w:t>が、第２条第４項により日本銀行に通知した</w:t>
      </w:r>
      <w:r w:rsidR="00F7630D" w:rsidRPr="00352E85">
        <w:rPr>
          <w:rFonts w:hint="eastAsia"/>
          <w:sz w:val="24"/>
          <w:szCs w:val="24"/>
        </w:rPr>
        <w:t>もの</w:t>
      </w:r>
      <w:r w:rsidR="00656744" w:rsidRPr="00352E85">
        <w:rPr>
          <w:rFonts w:hint="eastAsia"/>
          <w:sz w:val="24"/>
          <w:szCs w:val="24"/>
        </w:rPr>
        <w:t>といずれも一致すること。</w:t>
      </w:r>
    </w:p>
    <w:p w14:paraId="5C8DD4A2" w14:textId="1D5F6769" w:rsidR="00434DF3" w:rsidRPr="00656744" w:rsidRDefault="004226C9" w:rsidP="00B907DB">
      <w:pPr>
        <w:spacing w:line="440" w:lineRule="exact"/>
        <w:ind w:left="480" w:hangingChars="200" w:hanging="480"/>
        <w:rPr>
          <w:sz w:val="24"/>
          <w:szCs w:val="24"/>
        </w:rPr>
      </w:pPr>
      <w:r w:rsidRPr="00352E85">
        <w:rPr>
          <w:rFonts w:hint="eastAsia"/>
          <w:sz w:val="24"/>
          <w:szCs w:val="24"/>
        </w:rPr>
        <w:t>（３）</w:t>
      </w:r>
      <w:r>
        <w:rPr>
          <w:rFonts w:hint="eastAsia"/>
          <w:sz w:val="24"/>
          <w:szCs w:val="24"/>
        </w:rPr>
        <w:t>払戻を受ける者が、</w:t>
      </w:r>
      <w:r w:rsidR="00F7630D">
        <w:rPr>
          <w:rFonts w:hint="eastAsia"/>
          <w:sz w:val="24"/>
          <w:szCs w:val="24"/>
        </w:rPr>
        <w:t>直送場所において日本銀行が派遣する職員に対して申出る</w:t>
      </w:r>
      <w:r>
        <w:rPr>
          <w:rFonts w:hint="eastAsia"/>
          <w:sz w:val="24"/>
          <w:szCs w:val="24"/>
        </w:rPr>
        <w:t>受付番号および暗証番号</w:t>
      </w:r>
      <w:r w:rsidR="00F7630D">
        <w:rPr>
          <w:rFonts w:hint="eastAsia"/>
          <w:sz w:val="24"/>
          <w:szCs w:val="24"/>
        </w:rPr>
        <w:t>が、第３条により日銀ネットで通知</w:t>
      </w:r>
      <w:r w:rsidR="00F96769">
        <w:rPr>
          <w:rFonts w:hint="eastAsia"/>
          <w:sz w:val="24"/>
          <w:szCs w:val="24"/>
        </w:rPr>
        <w:t>し、</w:t>
      </w:r>
      <w:r w:rsidR="007C6C3C">
        <w:rPr>
          <w:rFonts w:hint="eastAsia"/>
          <w:sz w:val="24"/>
          <w:szCs w:val="24"/>
        </w:rPr>
        <w:t>または作成</w:t>
      </w:r>
      <w:r w:rsidR="00F7630D">
        <w:rPr>
          <w:rFonts w:hint="eastAsia"/>
          <w:sz w:val="24"/>
          <w:szCs w:val="24"/>
        </w:rPr>
        <w:t>したものといずれも一致する</w:t>
      </w:r>
      <w:r>
        <w:rPr>
          <w:rFonts w:hint="eastAsia"/>
          <w:sz w:val="24"/>
          <w:szCs w:val="24"/>
        </w:rPr>
        <w:t>こと。</w:t>
      </w:r>
      <w:r w:rsidR="00656744" w:rsidRPr="00352E85">
        <w:rPr>
          <w:rFonts w:hint="eastAsia"/>
          <w:sz w:val="24"/>
          <w:szCs w:val="24"/>
        </w:rPr>
        <w:t xml:space="preserve"> </w:t>
      </w:r>
    </w:p>
    <w:p w14:paraId="185CBAEE" w14:textId="1406BD24" w:rsidR="00434DF3" w:rsidRPr="00434DF3" w:rsidRDefault="00820D1E" w:rsidP="00B907DB">
      <w:pPr>
        <w:spacing w:line="440" w:lineRule="exact"/>
        <w:ind w:left="480" w:hangingChars="200" w:hanging="480"/>
        <w:rPr>
          <w:sz w:val="24"/>
          <w:szCs w:val="24"/>
        </w:rPr>
      </w:pPr>
      <w:r>
        <w:rPr>
          <w:rFonts w:hint="eastAsia"/>
          <w:sz w:val="24"/>
          <w:szCs w:val="24"/>
        </w:rPr>
        <w:t>（４</w:t>
      </w:r>
      <w:r w:rsidR="00434DF3" w:rsidRPr="00434DF3">
        <w:rPr>
          <w:rFonts w:hint="eastAsia"/>
          <w:sz w:val="24"/>
          <w:szCs w:val="24"/>
        </w:rPr>
        <w:t>）払戻を受ける総ての者について、容態その他について懸念すべき特段の事</w:t>
      </w:r>
      <w:r w:rsidR="00434DF3" w:rsidRPr="00434DF3">
        <w:rPr>
          <w:rFonts w:hint="eastAsia"/>
          <w:sz w:val="24"/>
          <w:szCs w:val="24"/>
        </w:rPr>
        <w:lastRenderedPageBreak/>
        <w:t>情がないと認められること。</w:t>
      </w:r>
    </w:p>
    <w:p w14:paraId="3E8B6376" w14:textId="397B4E87" w:rsidR="00FB33F1" w:rsidRPr="00B54A66" w:rsidRDefault="00434DF3" w:rsidP="00FB33F1">
      <w:pPr>
        <w:spacing w:line="440" w:lineRule="exact"/>
        <w:ind w:left="238" w:hanging="238"/>
        <w:rPr>
          <w:sz w:val="24"/>
          <w:szCs w:val="24"/>
        </w:rPr>
      </w:pPr>
      <w:r w:rsidRPr="00434DF3">
        <w:rPr>
          <w:rFonts w:hint="eastAsia"/>
          <w:sz w:val="24"/>
          <w:szCs w:val="24"/>
        </w:rPr>
        <w:t>２．日本</w:t>
      </w:r>
      <w:r w:rsidRPr="00B54A66">
        <w:rPr>
          <w:rFonts w:hint="eastAsia"/>
          <w:sz w:val="24"/>
          <w:szCs w:val="24"/>
        </w:rPr>
        <w:t>銀行は、相当の注意をもって前項各号に掲げる事項を確認のうえ</w:t>
      </w:r>
      <w:r w:rsidR="00F949AF">
        <w:rPr>
          <w:rFonts w:hint="eastAsia"/>
          <w:sz w:val="24"/>
          <w:szCs w:val="24"/>
        </w:rPr>
        <w:t>オンライン</w:t>
      </w:r>
      <w:r w:rsidR="0087133A">
        <w:rPr>
          <w:rFonts w:hint="eastAsia"/>
          <w:sz w:val="24"/>
          <w:szCs w:val="24"/>
        </w:rPr>
        <w:t>取引先</w:t>
      </w:r>
      <w:r w:rsidRPr="00B54A66">
        <w:rPr>
          <w:rFonts w:hint="eastAsia"/>
          <w:sz w:val="24"/>
          <w:szCs w:val="24"/>
        </w:rPr>
        <w:t>の当座勘定の払戻を行った場合には、その払戻を受けた者が真正な権利者でなかったことによって生じた損害については、責任を負わない。</w:t>
      </w:r>
    </w:p>
    <w:p w14:paraId="34EFCC68" w14:textId="77777777" w:rsidR="00434DF3" w:rsidRPr="00352E85" w:rsidRDefault="00434DF3" w:rsidP="00216536">
      <w:pPr>
        <w:spacing w:line="440" w:lineRule="exact"/>
        <w:ind w:left="238" w:hanging="238"/>
        <w:rPr>
          <w:sz w:val="24"/>
          <w:szCs w:val="24"/>
        </w:rPr>
      </w:pPr>
      <w:r w:rsidRPr="00F82356">
        <w:rPr>
          <w:rFonts w:hint="eastAsia"/>
          <w:sz w:val="24"/>
          <w:szCs w:val="24"/>
        </w:rPr>
        <w:t>（日銀ネット障害時等の取扱い）</w:t>
      </w:r>
    </w:p>
    <w:p w14:paraId="6E817BA8" w14:textId="6838085D" w:rsidR="00434DF3" w:rsidRPr="00352E85" w:rsidRDefault="00434DF3" w:rsidP="00352E85">
      <w:pPr>
        <w:spacing w:line="440" w:lineRule="exact"/>
        <w:ind w:left="238" w:hanging="238"/>
        <w:rPr>
          <w:sz w:val="24"/>
          <w:szCs w:val="24"/>
        </w:rPr>
      </w:pPr>
      <w:r w:rsidRPr="00352E85">
        <w:rPr>
          <w:rFonts w:hint="eastAsia"/>
          <w:sz w:val="24"/>
          <w:szCs w:val="24"/>
        </w:rPr>
        <w:t>第</w:t>
      </w:r>
      <w:r w:rsidR="00FF2AAC">
        <w:rPr>
          <w:rFonts w:hint="eastAsia"/>
          <w:sz w:val="24"/>
          <w:szCs w:val="24"/>
        </w:rPr>
        <w:t>６</w:t>
      </w:r>
      <w:r w:rsidRPr="00352E85">
        <w:rPr>
          <w:rFonts w:hint="eastAsia"/>
          <w:sz w:val="24"/>
          <w:szCs w:val="24"/>
        </w:rPr>
        <w:t>条</w:t>
      </w:r>
      <w:r w:rsidRPr="00F82356">
        <w:rPr>
          <w:rFonts w:hint="eastAsia"/>
          <w:sz w:val="24"/>
          <w:szCs w:val="24"/>
        </w:rPr>
        <w:t xml:space="preserve">　日本銀行は、日銀ネットの障害等によりこの規則の規定による取扱い</w:t>
      </w:r>
      <w:r w:rsidRPr="004B7D02">
        <w:rPr>
          <w:rFonts w:hint="eastAsia"/>
          <w:sz w:val="24"/>
          <w:szCs w:val="24"/>
        </w:rPr>
        <w:t>ができないと認めた場合には、この規則の規定と異なる取扱いをし、または</w:t>
      </w:r>
      <w:r w:rsidR="00F949AF">
        <w:rPr>
          <w:rFonts w:hint="eastAsia"/>
          <w:sz w:val="24"/>
          <w:szCs w:val="24"/>
        </w:rPr>
        <w:t>オンライン</w:t>
      </w:r>
      <w:r w:rsidR="0087133A">
        <w:rPr>
          <w:rFonts w:hint="eastAsia"/>
          <w:sz w:val="24"/>
          <w:szCs w:val="24"/>
        </w:rPr>
        <w:t>取引先</w:t>
      </w:r>
      <w:r w:rsidRPr="004B7D02">
        <w:rPr>
          <w:rFonts w:hint="eastAsia"/>
          <w:sz w:val="24"/>
          <w:szCs w:val="24"/>
        </w:rPr>
        <w:t>にこの規則の規定と異なる取扱いを指示することができる。</w:t>
      </w:r>
    </w:p>
    <w:p w14:paraId="7871DFFA" w14:textId="77777777" w:rsidR="00434DF3" w:rsidRPr="00352E85" w:rsidRDefault="00434DF3" w:rsidP="009F525D">
      <w:pPr>
        <w:spacing w:line="440" w:lineRule="exact"/>
        <w:ind w:left="238" w:hanging="238"/>
        <w:rPr>
          <w:sz w:val="24"/>
          <w:szCs w:val="24"/>
        </w:rPr>
      </w:pPr>
      <w:r w:rsidRPr="004B7D02">
        <w:rPr>
          <w:rFonts w:hint="eastAsia"/>
          <w:sz w:val="24"/>
          <w:szCs w:val="24"/>
        </w:rPr>
        <w:t>（所要事項の決定等）</w:t>
      </w:r>
    </w:p>
    <w:p w14:paraId="43AA7514" w14:textId="48A5BAEA" w:rsidR="00434DF3" w:rsidRPr="00352E85" w:rsidRDefault="00434DF3" w:rsidP="00352E85">
      <w:pPr>
        <w:spacing w:line="440" w:lineRule="exact"/>
        <w:ind w:left="238" w:hanging="238"/>
        <w:rPr>
          <w:sz w:val="24"/>
          <w:szCs w:val="24"/>
        </w:rPr>
      </w:pPr>
      <w:r w:rsidRPr="0054263F">
        <w:rPr>
          <w:rFonts w:hint="eastAsia"/>
          <w:sz w:val="24"/>
          <w:szCs w:val="24"/>
        </w:rPr>
        <w:t>第</w:t>
      </w:r>
      <w:r w:rsidR="00FF2AAC">
        <w:rPr>
          <w:rFonts w:hint="eastAsia"/>
          <w:sz w:val="24"/>
          <w:szCs w:val="24"/>
        </w:rPr>
        <w:t>７</w:t>
      </w:r>
      <w:r w:rsidRPr="0054263F">
        <w:rPr>
          <w:rFonts w:hint="eastAsia"/>
          <w:sz w:val="24"/>
          <w:szCs w:val="24"/>
        </w:rPr>
        <w:t>条</w:t>
      </w:r>
      <w:r w:rsidRPr="004B7D02">
        <w:rPr>
          <w:rFonts w:hint="eastAsia"/>
          <w:sz w:val="24"/>
          <w:szCs w:val="24"/>
        </w:rPr>
        <w:t xml:space="preserve">　日本銀行は、</w:t>
      </w:r>
      <w:r w:rsidR="002A4919">
        <w:rPr>
          <w:rFonts w:hint="eastAsia"/>
          <w:sz w:val="24"/>
          <w:szCs w:val="24"/>
        </w:rPr>
        <w:t>日銀ネットを利用して行う当座勘定</w:t>
      </w:r>
      <w:r w:rsidR="005911C5">
        <w:rPr>
          <w:rFonts w:hint="eastAsia"/>
          <w:sz w:val="24"/>
          <w:szCs w:val="24"/>
        </w:rPr>
        <w:t>払戻</w:t>
      </w:r>
      <w:r w:rsidR="002A4919">
        <w:rPr>
          <w:rFonts w:hint="eastAsia"/>
          <w:sz w:val="24"/>
          <w:szCs w:val="24"/>
        </w:rPr>
        <w:t>関係事務（直送場所</w:t>
      </w:r>
      <w:r w:rsidR="0065716B" w:rsidRPr="004B7D02">
        <w:rPr>
          <w:rFonts w:hint="eastAsia"/>
          <w:sz w:val="24"/>
          <w:szCs w:val="24"/>
        </w:rPr>
        <w:t>）</w:t>
      </w:r>
      <w:r w:rsidR="0058027C">
        <w:rPr>
          <w:rFonts w:hint="eastAsia"/>
          <w:sz w:val="24"/>
          <w:szCs w:val="24"/>
        </w:rPr>
        <w:t>の適切な運用</w:t>
      </w:r>
      <w:r w:rsidRPr="004B7D02">
        <w:rPr>
          <w:rFonts w:hint="eastAsia"/>
          <w:sz w:val="24"/>
          <w:szCs w:val="24"/>
        </w:rPr>
        <w:t>を確</w:t>
      </w:r>
      <w:r w:rsidRPr="0065716B">
        <w:rPr>
          <w:rFonts w:hint="eastAsia"/>
          <w:sz w:val="24"/>
          <w:szCs w:val="24"/>
        </w:rPr>
        <w:t>保するため、この規則に定めるもののほか、所要の事項を定め、または所要の措置を講じることができる。</w:t>
      </w:r>
    </w:p>
    <w:p w14:paraId="7D5A5275" w14:textId="257E0B69" w:rsidR="00434DF3" w:rsidRPr="00352E85" w:rsidRDefault="008F4689" w:rsidP="009F525D">
      <w:pPr>
        <w:spacing w:line="440" w:lineRule="exact"/>
        <w:ind w:left="238" w:hanging="238"/>
        <w:rPr>
          <w:sz w:val="24"/>
          <w:szCs w:val="24"/>
        </w:rPr>
      </w:pPr>
      <w:r w:rsidRPr="00352E85">
        <w:rPr>
          <w:rFonts w:hint="eastAsia"/>
          <w:sz w:val="24"/>
          <w:szCs w:val="24"/>
        </w:rPr>
        <w:t>（利用制限</w:t>
      </w:r>
      <w:r w:rsidR="00434DF3" w:rsidRPr="00352E85">
        <w:rPr>
          <w:rFonts w:hint="eastAsia"/>
          <w:sz w:val="24"/>
          <w:szCs w:val="24"/>
        </w:rPr>
        <w:t>）</w:t>
      </w:r>
    </w:p>
    <w:p w14:paraId="47620A3A" w14:textId="190088C3" w:rsidR="00434DF3" w:rsidRPr="00352E85" w:rsidRDefault="00434DF3" w:rsidP="006E3B96">
      <w:pPr>
        <w:spacing w:line="440" w:lineRule="exact"/>
        <w:ind w:left="238" w:hanging="238"/>
        <w:rPr>
          <w:sz w:val="24"/>
          <w:szCs w:val="24"/>
        </w:rPr>
      </w:pPr>
      <w:r w:rsidRPr="00352E85">
        <w:rPr>
          <w:rFonts w:hint="eastAsia"/>
          <w:sz w:val="24"/>
          <w:szCs w:val="24"/>
        </w:rPr>
        <w:t>第</w:t>
      </w:r>
      <w:r w:rsidR="00FF2AAC">
        <w:rPr>
          <w:rFonts w:hint="eastAsia"/>
          <w:sz w:val="24"/>
          <w:szCs w:val="24"/>
        </w:rPr>
        <w:t>８</w:t>
      </w:r>
      <w:r w:rsidRPr="00352E85">
        <w:rPr>
          <w:rFonts w:hint="eastAsia"/>
          <w:sz w:val="24"/>
          <w:szCs w:val="24"/>
        </w:rPr>
        <w:t>条　日本銀行は、</w:t>
      </w:r>
      <w:r w:rsidR="002A4919" w:rsidRPr="00352E85">
        <w:rPr>
          <w:rFonts w:hint="eastAsia"/>
          <w:sz w:val="24"/>
          <w:szCs w:val="24"/>
        </w:rPr>
        <w:t>当座勘定特則第１２条第２項の規定により、</w:t>
      </w:r>
      <w:r w:rsidR="00F949AF">
        <w:rPr>
          <w:rFonts w:hint="eastAsia"/>
          <w:sz w:val="24"/>
          <w:szCs w:val="24"/>
        </w:rPr>
        <w:t>オンライン</w:t>
      </w:r>
      <w:r w:rsidR="0087133A">
        <w:rPr>
          <w:rFonts w:hint="eastAsia"/>
          <w:sz w:val="24"/>
          <w:szCs w:val="24"/>
        </w:rPr>
        <w:t>取引先</w:t>
      </w:r>
      <w:r w:rsidR="008F4689" w:rsidRPr="00352E85">
        <w:rPr>
          <w:rFonts w:hint="eastAsia"/>
          <w:sz w:val="24"/>
          <w:szCs w:val="24"/>
        </w:rPr>
        <w:t>による当座勘定特則第２条の２に規定する払戻</w:t>
      </w:r>
      <w:r w:rsidR="006E3B96">
        <w:rPr>
          <w:rFonts w:hint="eastAsia"/>
          <w:sz w:val="24"/>
          <w:szCs w:val="24"/>
        </w:rPr>
        <w:t>の</w:t>
      </w:r>
      <w:r w:rsidR="008F4689" w:rsidRPr="00352E85">
        <w:rPr>
          <w:rFonts w:hint="eastAsia"/>
          <w:sz w:val="24"/>
          <w:szCs w:val="24"/>
        </w:rPr>
        <w:t>請求のための日銀ネットの利用を一定期間制限する</w:t>
      </w:r>
      <w:r w:rsidRPr="00352E85">
        <w:rPr>
          <w:rFonts w:hint="eastAsia"/>
          <w:sz w:val="24"/>
          <w:szCs w:val="24"/>
        </w:rPr>
        <w:t>場合には、</w:t>
      </w:r>
      <w:r w:rsidR="008F4689" w:rsidRPr="00352E85">
        <w:rPr>
          <w:rFonts w:hint="eastAsia"/>
          <w:sz w:val="24"/>
          <w:szCs w:val="24"/>
        </w:rPr>
        <w:t>当該</w:t>
      </w:r>
      <w:r w:rsidR="00F949AF">
        <w:rPr>
          <w:rFonts w:hint="eastAsia"/>
          <w:sz w:val="24"/>
          <w:szCs w:val="24"/>
        </w:rPr>
        <w:t>オンライン</w:t>
      </w:r>
      <w:r w:rsidR="0087133A">
        <w:rPr>
          <w:rFonts w:hint="eastAsia"/>
          <w:sz w:val="24"/>
          <w:szCs w:val="24"/>
        </w:rPr>
        <w:t>取引先</w:t>
      </w:r>
      <w:r w:rsidR="0065716B" w:rsidRPr="00352E85">
        <w:rPr>
          <w:rFonts w:hint="eastAsia"/>
          <w:sz w:val="24"/>
          <w:szCs w:val="24"/>
        </w:rPr>
        <w:t>による</w:t>
      </w:r>
      <w:r w:rsidR="008F4689" w:rsidRPr="00352E85">
        <w:rPr>
          <w:rFonts w:hint="eastAsia"/>
          <w:sz w:val="24"/>
          <w:szCs w:val="24"/>
        </w:rPr>
        <w:t>第２条に規定する払戻</w:t>
      </w:r>
      <w:r w:rsidR="006E3B96">
        <w:rPr>
          <w:rFonts w:hint="eastAsia"/>
          <w:sz w:val="24"/>
          <w:szCs w:val="24"/>
        </w:rPr>
        <w:t>の請求</w:t>
      </w:r>
      <w:r w:rsidR="008F4689" w:rsidRPr="00352E85">
        <w:rPr>
          <w:rFonts w:hint="eastAsia"/>
          <w:sz w:val="24"/>
          <w:szCs w:val="24"/>
        </w:rPr>
        <w:t>のための</w:t>
      </w:r>
      <w:r w:rsidRPr="00352E85">
        <w:rPr>
          <w:rFonts w:hint="eastAsia"/>
          <w:sz w:val="24"/>
          <w:szCs w:val="24"/>
        </w:rPr>
        <w:t>日銀ネットの利用</w:t>
      </w:r>
      <w:r w:rsidR="008F4689" w:rsidRPr="00352E85">
        <w:rPr>
          <w:rFonts w:hint="eastAsia"/>
          <w:sz w:val="24"/>
          <w:szCs w:val="24"/>
        </w:rPr>
        <w:t>を</w:t>
      </w:r>
      <w:r w:rsidRPr="00352E85">
        <w:rPr>
          <w:rFonts w:hint="eastAsia"/>
          <w:sz w:val="24"/>
          <w:szCs w:val="24"/>
        </w:rPr>
        <w:t>一定期間制限することができる。</w:t>
      </w:r>
    </w:p>
    <w:p w14:paraId="1583B5EA" w14:textId="77777777" w:rsidR="00434DF3" w:rsidRPr="00352E85" w:rsidRDefault="00434DF3" w:rsidP="009F525D">
      <w:pPr>
        <w:spacing w:line="440" w:lineRule="exact"/>
        <w:ind w:left="238" w:hanging="238"/>
        <w:rPr>
          <w:sz w:val="24"/>
          <w:szCs w:val="24"/>
        </w:rPr>
      </w:pPr>
      <w:r w:rsidRPr="004B7D02">
        <w:rPr>
          <w:rFonts w:hint="eastAsia"/>
          <w:sz w:val="24"/>
          <w:szCs w:val="24"/>
        </w:rPr>
        <w:t>（規則の改正）</w:t>
      </w:r>
    </w:p>
    <w:p w14:paraId="1BE49A10" w14:textId="4A807406" w:rsidR="005B741D" w:rsidRPr="004B7D02" w:rsidRDefault="00434DF3" w:rsidP="009F525D">
      <w:pPr>
        <w:spacing w:line="440" w:lineRule="exact"/>
        <w:ind w:left="238" w:hanging="238"/>
        <w:rPr>
          <w:sz w:val="24"/>
          <w:szCs w:val="24"/>
        </w:rPr>
      </w:pPr>
      <w:r w:rsidRPr="00352E85">
        <w:rPr>
          <w:rFonts w:hint="eastAsia"/>
          <w:sz w:val="24"/>
          <w:szCs w:val="24"/>
        </w:rPr>
        <w:t>第</w:t>
      </w:r>
      <w:r w:rsidR="00FF2AAC">
        <w:rPr>
          <w:rFonts w:asciiTheme="minorEastAsia" w:hAnsiTheme="minorEastAsia" w:hint="eastAsia"/>
          <w:sz w:val="24"/>
          <w:szCs w:val="24"/>
        </w:rPr>
        <w:t>９</w:t>
      </w:r>
      <w:r w:rsidRPr="00352E85">
        <w:rPr>
          <w:rFonts w:asciiTheme="minorEastAsia" w:hAnsiTheme="minorEastAsia" w:hint="eastAsia"/>
          <w:sz w:val="24"/>
          <w:szCs w:val="24"/>
        </w:rPr>
        <w:t>条</w:t>
      </w:r>
      <w:r w:rsidRPr="004B7D02">
        <w:rPr>
          <w:rFonts w:hint="eastAsia"/>
          <w:sz w:val="24"/>
          <w:szCs w:val="24"/>
        </w:rPr>
        <w:t xml:space="preserve">　日本銀行は、</w:t>
      </w:r>
      <w:r w:rsidR="002A4919">
        <w:rPr>
          <w:rFonts w:hint="eastAsia"/>
          <w:sz w:val="24"/>
          <w:szCs w:val="24"/>
        </w:rPr>
        <w:t>日銀ネットを利用して行う当座勘定</w:t>
      </w:r>
      <w:r w:rsidR="005911C5">
        <w:rPr>
          <w:rFonts w:hint="eastAsia"/>
          <w:sz w:val="24"/>
          <w:szCs w:val="24"/>
        </w:rPr>
        <w:t>払戻</w:t>
      </w:r>
      <w:r w:rsidR="002A4919">
        <w:rPr>
          <w:rFonts w:hint="eastAsia"/>
          <w:sz w:val="24"/>
          <w:szCs w:val="24"/>
        </w:rPr>
        <w:t>関係事務（直送場所</w:t>
      </w:r>
      <w:r w:rsidR="004B7D02" w:rsidRPr="004B7D02">
        <w:rPr>
          <w:rFonts w:hint="eastAsia"/>
          <w:sz w:val="24"/>
          <w:szCs w:val="24"/>
        </w:rPr>
        <w:t>）の適切な運用</w:t>
      </w:r>
      <w:r w:rsidRPr="004B7D02">
        <w:rPr>
          <w:rFonts w:hint="eastAsia"/>
          <w:sz w:val="24"/>
          <w:szCs w:val="24"/>
        </w:rPr>
        <w:t>を確保するため、必要ある場合は、この規則を改正することができる。</w:t>
      </w:r>
    </w:p>
    <w:sectPr w:rsidR="005B741D" w:rsidRPr="004B7D0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8A67" w14:textId="77777777" w:rsidR="00F96769" w:rsidRDefault="00F96769" w:rsidP="00434DF3">
      <w:r>
        <w:separator/>
      </w:r>
    </w:p>
  </w:endnote>
  <w:endnote w:type="continuationSeparator" w:id="0">
    <w:p w14:paraId="6A3C2CF6" w14:textId="77777777" w:rsidR="00F96769" w:rsidRDefault="00F96769" w:rsidP="00434DF3">
      <w:r>
        <w:continuationSeparator/>
      </w:r>
    </w:p>
  </w:endnote>
  <w:endnote w:type="continuationNotice" w:id="1">
    <w:p w14:paraId="597D72B1" w14:textId="77777777" w:rsidR="00F96769" w:rsidRDefault="00F96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851D" w14:textId="3F158A1A" w:rsidR="001F2E11" w:rsidRDefault="001F2E11" w:rsidP="001F2E11">
    <w:pPr>
      <w:pStyle w:val="af0"/>
      <w:autoSpaceDE w:val="0"/>
      <w:autoSpaceDN w:val="0"/>
      <w:jc w:val="center"/>
      <w:rPr>
        <w:rFonts w:ascii="ＭＳ 明朝" w:hAnsi="ＭＳ 明朝"/>
        <w:sz w:val="20"/>
        <w:szCs w:val="20"/>
      </w:rPr>
    </w:pPr>
    <w:r>
      <w:rPr>
        <w:rFonts w:ascii="ＭＳ 明朝" w:hAnsi="ＭＳ 明朝" w:hint="eastAsia"/>
        <w:sz w:val="20"/>
        <w:szCs w:val="20"/>
      </w:rPr>
      <w:fldChar w:fldCharType="begin"/>
    </w:r>
    <w:r>
      <w:rPr>
        <w:rFonts w:ascii="ＭＳ 明朝" w:hAnsi="ＭＳ 明朝" w:hint="eastAsia"/>
        <w:sz w:val="20"/>
        <w:szCs w:val="20"/>
      </w:rPr>
      <w:instrText xml:space="preserve"> PAGE   \* MERGEFORMAT </w:instrText>
    </w:r>
    <w:r>
      <w:rPr>
        <w:rFonts w:ascii="ＭＳ 明朝" w:hAnsi="ＭＳ 明朝" w:hint="eastAsia"/>
        <w:sz w:val="20"/>
        <w:szCs w:val="20"/>
      </w:rPr>
      <w:fldChar w:fldCharType="separate"/>
    </w:r>
    <w:r w:rsidR="000A7B6A" w:rsidRPr="000A7B6A">
      <w:rPr>
        <w:rFonts w:ascii="ＭＳ 明朝" w:hAnsi="ＭＳ 明朝"/>
        <w:noProof/>
        <w:sz w:val="20"/>
        <w:szCs w:val="20"/>
        <w:lang w:val="ja-JP"/>
      </w:rPr>
      <w:t>3</w:t>
    </w:r>
    <w:r>
      <w:rPr>
        <w:rFonts w:ascii="ＭＳ 明朝" w:hAnsi="ＭＳ 明朝" w:hint="eastAsia"/>
        <w:sz w:val="20"/>
        <w:szCs w:val="20"/>
      </w:rPr>
      <w:fldChar w:fldCharType="end"/>
    </w:r>
  </w:p>
  <w:p w14:paraId="4F2912CF" w14:textId="77777777" w:rsidR="00F96769" w:rsidRDefault="00F967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DC7A" w14:textId="77777777" w:rsidR="00F96769" w:rsidRDefault="00F96769" w:rsidP="00434DF3">
      <w:r>
        <w:separator/>
      </w:r>
    </w:p>
  </w:footnote>
  <w:footnote w:type="continuationSeparator" w:id="0">
    <w:p w14:paraId="208B0C92" w14:textId="77777777" w:rsidR="00F96769" w:rsidRDefault="00F96769" w:rsidP="00434DF3">
      <w:r>
        <w:continuationSeparator/>
      </w:r>
    </w:p>
  </w:footnote>
  <w:footnote w:type="continuationNotice" w:id="1">
    <w:p w14:paraId="6DE45A5B" w14:textId="77777777" w:rsidR="00F96769" w:rsidRDefault="00F967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7672"/>
    <w:multiLevelType w:val="hybridMultilevel"/>
    <w:tmpl w:val="86CA5B4E"/>
    <w:lvl w:ilvl="0" w:tplc="D38E8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B70F5"/>
    <w:multiLevelType w:val="hybridMultilevel"/>
    <w:tmpl w:val="79BE0BA6"/>
    <w:lvl w:ilvl="0" w:tplc="461C15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B53EBE"/>
    <w:multiLevelType w:val="hybridMultilevel"/>
    <w:tmpl w:val="0B94809A"/>
    <w:lvl w:ilvl="0" w:tplc="07023286">
      <w:start w:val="1"/>
      <w:numFmt w:val="decimalEnclosedCircle"/>
      <w:lvlText w:val="%1"/>
      <w:lvlJc w:val="left"/>
      <w:pPr>
        <w:ind w:left="360" w:hanging="36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6"/>
    <w:rsid w:val="00010490"/>
    <w:rsid w:val="00013B1F"/>
    <w:rsid w:val="00030BC2"/>
    <w:rsid w:val="00046BE8"/>
    <w:rsid w:val="00082216"/>
    <w:rsid w:val="00091C5B"/>
    <w:rsid w:val="000961FA"/>
    <w:rsid w:val="000A7B6A"/>
    <w:rsid w:val="000A7E84"/>
    <w:rsid w:val="000F6E4F"/>
    <w:rsid w:val="00105DE4"/>
    <w:rsid w:val="0012098A"/>
    <w:rsid w:val="00121AEB"/>
    <w:rsid w:val="001424E4"/>
    <w:rsid w:val="0016301B"/>
    <w:rsid w:val="00171A18"/>
    <w:rsid w:val="001B24B6"/>
    <w:rsid w:val="001B7A5A"/>
    <w:rsid w:val="001F2E11"/>
    <w:rsid w:val="001F6CE4"/>
    <w:rsid w:val="00216536"/>
    <w:rsid w:val="00231A24"/>
    <w:rsid w:val="00240851"/>
    <w:rsid w:val="002774CC"/>
    <w:rsid w:val="00293C3E"/>
    <w:rsid w:val="002A4919"/>
    <w:rsid w:val="002C2260"/>
    <w:rsid w:val="002E0750"/>
    <w:rsid w:val="00305D2F"/>
    <w:rsid w:val="00352E85"/>
    <w:rsid w:val="00356CC9"/>
    <w:rsid w:val="00360736"/>
    <w:rsid w:val="00370E1E"/>
    <w:rsid w:val="00383FF1"/>
    <w:rsid w:val="00386489"/>
    <w:rsid w:val="003A21B3"/>
    <w:rsid w:val="003C1EE3"/>
    <w:rsid w:val="003D5A59"/>
    <w:rsid w:val="00405D9E"/>
    <w:rsid w:val="00414538"/>
    <w:rsid w:val="004226C9"/>
    <w:rsid w:val="00434DF3"/>
    <w:rsid w:val="0044051B"/>
    <w:rsid w:val="004733B7"/>
    <w:rsid w:val="004778BF"/>
    <w:rsid w:val="00490484"/>
    <w:rsid w:val="004B65C0"/>
    <w:rsid w:val="004B7D02"/>
    <w:rsid w:val="004D2C25"/>
    <w:rsid w:val="004F01C9"/>
    <w:rsid w:val="004F69F9"/>
    <w:rsid w:val="00503D93"/>
    <w:rsid w:val="0052034E"/>
    <w:rsid w:val="0054263F"/>
    <w:rsid w:val="0058027C"/>
    <w:rsid w:val="005911C5"/>
    <w:rsid w:val="005B741D"/>
    <w:rsid w:val="00606513"/>
    <w:rsid w:val="00620257"/>
    <w:rsid w:val="00636CD5"/>
    <w:rsid w:val="00656744"/>
    <w:rsid w:val="0065716B"/>
    <w:rsid w:val="00661404"/>
    <w:rsid w:val="006E3B96"/>
    <w:rsid w:val="00726D1A"/>
    <w:rsid w:val="007542BB"/>
    <w:rsid w:val="00763AB8"/>
    <w:rsid w:val="007766E3"/>
    <w:rsid w:val="007C6209"/>
    <w:rsid w:val="007C6C3C"/>
    <w:rsid w:val="007E3FD8"/>
    <w:rsid w:val="00803780"/>
    <w:rsid w:val="0081019F"/>
    <w:rsid w:val="00820D1E"/>
    <w:rsid w:val="0087133A"/>
    <w:rsid w:val="008721D2"/>
    <w:rsid w:val="008834D1"/>
    <w:rsid w:val="008C5DD3"/>
    <w:rsid w:val="008C6492"/>
    <w:rsid w:val="008F344A"/>
    <w:rsid w:val="008F4689"/>
    <w:rsid w:val="00941DA3"/>
    <w:rsid w:val="00947C01"/>
    <w:rsid w:val="009D0057"/>
    <w:rsid w:val="009E5E87"/>
    <w:rsid w:val="009F525D"/>
    <w:rsid w:val="00A5148B"/>
    <w:rsid w:val="00A72207"/>
    <w:rsid w:val="00A9364A"/>
    <w:rsid w:val="00A972CE"/>
    <w:rsid w:val="00AC6296"/>
    <w:rsid w:val="00AC6BBD"/>
    <w:rsid w:val="00AC7DD7"/>
    <w:rsid w:val="00AD1C77"/>
    <w:rsid w:val="00AE755E"/>
    <w:rsid w:val="00B005D1"/>
    <w:rsid w:val="00B00FDA"/>
    <w:rsid w:val="00B068A9"/>
    <w:rsid w:val="00B22FCF"/>
    <w:rsid w:val="00B4047C"/>
    <w:rsid w:val="00B47D73"/>
    <w:rsid w:val="00B54A66"/>
    <w:rsid w:val="00B907DB"/>
    <w:rsid w:val="00BE650C"/>
    <w:rsid w:val="00BF2578"/>
    <w:rsid w:val="00BF3406"/>
    <w:rsid w:val="00C133CB"/>
    <w:rsid w:val="00C24C38"/>
    <w:rsid w:val="00C31C15"/>
    <w:rsid w:val="00C66176"/>
    <w:rsid w:val="00C8285E"/>
    <w:rsid w:val="00C84C59"/>
    <w:rsid w:val="00CA084B"/>
    <w:rsid w:val="00CA3084"/>
    <w:rsid w:val="00CE4FE7"/>
    <w:rsid w:val="00D03106"/>
    <w:rsid w:val="00D04476"/>
    <w:rsid w:val="00D11B3B"/>
    <w:rsid w:val="00D16163"/>
    <w:rsid w:val="00D21453"/>
    <w:rsid w:val="00D241F6"/>
    <w:rsid w:val="00D279CA"/>
    <w:rsid w:val="00D32338"/>
    <w:rsid w:val="00D37781"/>
    <w:rsid w:val="00D43D25"/>
    <w:rsid w:val="00D76EC8"/>
    <w:rsid w:val="00D96AE1"/>
    <w:rsid w:val="00DB2BB3"/>
    <w:rsid w:val="00DB4840"/>
    <w:rsid w:val="00DC5AA5"/>
    <w:rsid w:val="00DD2ECD"/>
    <w:rsid w:val="00E75118"/>
    <w:rsid w:val="00E84D2B"/>
    <w:rsid w:val="00E912E4"/>
    <w:rsid w:val="00E929F5"/>
    <w:rsid w:val="00E92E34"/>
    <w:rsid w:val="00EA3E50"/>
    <w:rsid w:val="00EA7313"/>
    <w:rsid w:val="00EF06EA"/>
    <w:rsid w:val="00F12D62"/>
    <w:rsid w:val="00F20682"/>
    <w:rsid w:val="00F512CE"/>
    <w:rsid w:val="00F74681"/>
    <w:rsid w:val="00F7630D"/>
    <w:rsid w:val="00F82356"/>
    <w:rsid w:val="00F949AF"/>
    <w:rsid w:val="00F96769"/>
    <w:rsid w:val="00FB33F1"/>
    <w:rsid w:val="00FD1EC0"/>
    <w:rsid w:val="00FD7565"/>
    <w:rsid w:val="00FF19D6"/>
    <w:rsid w:val="00FF2AAC"/>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66E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5C0"/>
    <w:pPr>
      <w:ind w:leftChars="400" w:left="840"/>
    </w:pPr>
  </w:style>
  <w:style w:type="character" w:styleId="a4">
    <w:name w:val="annotation reference"/>
    <w:basedOn w:val="a0"/>
    <w:uiPriority w:val="99"/>
    <w:semiHidden/>
    <w:unhideWhenUsed/>
    <w:rsid w:val="004B65C0"/>
    <w:rPr>
      <w:sz w:val="18"/>
      <w:szCs w:val="18"/>
    </w:rPr>
  </w:style>
  <w:style w:type="paragraph" w:styleId="a5">
    <w:name w:val="annotation text"/>
    <w:basedOn w:val="a"/>
    <w:link w:val="a6"/>
    <w:uiPriority w:val="99"/>
    <w:unhideWhenUsed/>
    <w:rsid w:val="004B65C0"/>
    <w:pPr>
      <w:jc w:val="left"/>
    </w:pPr>
  </w:style>
  <w:style w:type="character" w:customStyle="1" w:styleId="a6">
    <w:name w:val="コメント文字列 (文字)"/>
    <w:basedOn w:val="a0"/>
    <w:link w:val="a5"/>
    <w:uiPriority w:val="99"/>
    <w:rsid w:val="004B65C0"/>
  </w:style>
  <w:style w:type="paragraph" w:styleId="a7">
    <w:name w:val="annotation subject"/>
    <w:basedOn w:val="a5"/>
    <w:next w:val="a5"/>
    <w:link w:val="a8"/>
    <w:uiPriority w:val="99"/>
    <w:semiHidden/>
    <w:unhideWhenUsed/>
    <w:rsid w:val="004B65C0"/>
    <w:rPr>
      <w:b/>
      <w:bCs/>
    </w:rPr>
  </w:style>
  <w:style w:type="character" w:customStyle="1" w:styleId="a8">
    <w:name w:val="コメント内容 (文字)"/>
    <w:basedOn w:val="a6"/>
    <w:link w:val="a7"/>
    <w:uiPriority w:val="99"/>
    <w:semiHidden/>
    <w:rsid w:val="004B65C0"/>
    <w:rPr>
      <w:b/>
      <w:bCs/>
    </w:rPr>
  </w:style>
  <w:style w:type="paragraph" w:styleId="a9">
    <w:name w:val="Balloon Text"/>
    <w:basedOn w:val="a"/>
    <w:link w:val="aa"/>
    <w:uiPriority w:val="99"/>
    <w:semiHidden/>
    <w:unhideWhenUsed/>
    <w:rsid w:val="004B65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5C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34DF3"/>
    <w:pPr>
      <w:snapToGrid w:val="0"/>
      <w:jc w:val="left"/>
    </w:pPr>
    <w:rPr>
      <w:rFonts w:ascii="Century" w:eastAsia="ＭＳ 明朝" w:hAnsi="Century" w:cs="Times New Roman"/>
      <w:sz w:val="24"/>
      <w:szCs w:val="20"/>
    </w:rPr>
  </w:style>
  <w:style w:type="character" w:customStyle="1" w:styleId="ac">
    <w:name w:val="脚注文字列 (文字)"/>
    <w:basedOn w:val="a0"/>
    <w:link w:val="ab"/>
    <w:uiPriority w:val="99"/>
    <w:semiHidden/>
    <w:rsid w:val="00434DF3"/>
    <w:rPr>
      <w:rFonts w:ascii="Century" w:eastAsia="ＭＳ 明朝" w:hAnsi="Century" w:cs="Times New Roman"/>
      <w:sz w:val="24"/>
      <w:szCs w:val="20"/>
    </w:rPr>
  </w:style>
  <w:style w:type="character" w:styleId="ad">
    <w:name w:val="footnote reference"/>
    <w:basedOn w:val="a0"/>
    <w:uiPriority w:val="99"/>
    <w:semiHidden/>
    <w:unhideWhenUsed/>
    <w:rsid w:val="00434DF3"/>
    <w:rPr>
      <w:vertAlign w:val="superscript"/>
    </w:rPr>
  </w:style>
  <w:style w:type="paragraph" w:styleId="ae">
    <w:name w:val="header"/>
    <w:basedOn w:val="a"/>
    <w:link w:val="af"/>
    <w:uiPriority w:val="99"/>
    <w:unhideWhenUsed/>
    <w:rsid w:val="00D241F6"/>
    <w:pPr>
      <w:tabs>
        <w:tab w:val="center" w:pos="4252"/>
        <w:tab w:val="right" w:pos="8504"/>
      </w:tabs>
      <w:snapToGrid w:val="0"/>
    </w:pPr>
  </w:style>
  <w:style w:type="character" w:customStyle="1" w:styleId="af">
    <w:name w:val="ヘッダー (文字)"/>
    <w:basedOn w:val="a0"/>
    <w:link w:val="ae"/>
    <w:uiPriority w:val="99"/>
    <w:rsid w:val="00D241F6"/>
  </w:style>
  <w:style w:type="paragraph" w:styleId="af0">
    <w:name w:val="footer"/>
    <w:basedOn w:val="a"/>
    <w:link w:val="af1"/>
    <w:uiPriority w:val="99"/>
    <w:unhideWhenUsed/>
    <w:rsid w:val="00D241F6"/>
    <w:pPr>
      <w:tabs>
        <w:tab w:val="center" w:pos="4252"/>
        <w:tab w:val="right" w:pos="8504"/>
      </w:tabs>
      <w:snapToGrid w:val="0"/>
    </w:pPr>
  </w:style>
  <w:style w:type="character" w:customStyle="1" w:styleId="af1">
    <w:name w:val="フッター (文字)"/>
    <w:basedOn w:val="a0"/>
    <w:link w:val="af0"/>
    <w:uiPriority w:val="99"/>
    <w:rsid w:val="00D241F6"/>
  </w:style>
  <w:style w:type="paragraph" w:customStyle="1" w:styleId="Default">
    <w:name w:val="Default"/>
    <w:rsid w:val="0016301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Revision"/>
    <w:hidden/>
    <w:uiPriority w:val="99"/>
    <w:semiHidden/>
    <w:rsid w:val="00DC5AA5"/>
  </w:style>
  <w:style w:type="paragraph" w:styleId="af3">
    <w:name w:val="Plain Text"/>
    <w:basedOn w:val="a"/>
    <w:link w:val="af4"/>
    <w:semiHidden/>
    <w:unhideWhenUsed/>
    <w:rsid w:val="001F2E11"/>
    <w:rPr>
      <w:rFonts w:ascii="ＭＳ 明朝" w:eastAsia="ＭＳ 明朝" w:hAnsi="Courier New" w:cs="Times New Roman"/>
      <w:szCs w:val="20"/>
    </w:rPr>
  </w:style>
  <w:style w:type="character" w:customStyle="1" w:styleId="af4">
    <w:name w:val="書式なし (文字)"/>
    <w:basedOn w:val="a0"/>
    <w:link w:val="af3"/>
    <w:semiHidden/>
    <w:rsid w:val="001F2E11"/>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06">
      <w:bodyDiv w:val="1"/>
      <w:marLeft w:val="0"/>
      <w:marRight w:val="0"/>
      <w:marTop w:val="0"/>
      <w:marBottom w:val="0"/>
      <w:divBdr>
        <w:top w:val="none" w:sz="0" w:space="0" w:color="auto"/>
        <w:left w:val="none" w:sz="0" w:space="0" w:color="auto"/>
        <w:bottom w:val="none" w:sz="0" w:space="0" w:color="auto"/>
        <w:right w:val="none" w:sz="0" w:space="0" w:color="auto"/>
      </w:divBdr>
    </w:div>
    <w:div w:id="69500541">
      <w:bodyDiv w:val="1"/>
      <w:marLeft w:val="0"/>
      <w:marRight w:val="0"/>
      <w:marTop w:val="0"/>
      <w:marBottom w:val="0"/>
      <w:divBdr>
        <w:top w:val="none" w:sz="0" w:space="0" w:color="auto"/>
        <w:left w:val="none" w:sz="0" w:space="0" w:color="auto"/>
        <w:bottom w:val="none" w:sz="0" w:space="0" w:color="auto"/>
        <w:right w:val="none" w:sz="0" w:space="0" w:color="auto"/>
      </w:divBdr>
    </w:div>
    <w:div w:id="104161508">
      <w:bodyDiv w:val="1"/>
      <w:marLeft w:val="0"/>
      <w:marRight w:val="0"/>
      <w:marTop w:val="0"/>
      <w:marBottom w:val="0"/>
      <w:divBdr>
        <w:top w:val="none" w:sz="0" w:space="0" w:color="auto"/>
        <w:left w:val="none" w:sz="0" w:space="0" w:color="auto"/>
        <w:bottom w:val="none" w:sz="0" w:space="0" w:color="auto"/>
        <w:right w:val="none" w:sz="0" w:space="0" w:color="auto"/>
      </w:divBdr>
    </w:div>
    <w:div w:id="147720433">
      <w:bodyDiv w:val="1"/>
      <w:marLeft w:val="0"/>
      <w:marRight w:val="0"/>
      <w:marTop w:val="0"/>
      <w:marBottom w:val="0"/>
      <w:divBdr>
        <w:top w:val="none" w:sz="0" w:space="0" w:color="auto"/>
        <w:left w:val="none" w:sz="0" w:space="0" w:color="auto"/>
        <w:bottom w:val="none" w:sz="0" w:space="0" w:color="auto"/>
        <w:right w:val="none" w:sz="0" w:space="0" w:color="auto"/>
      </w:divBdr>
    </w:div>
    <w:div w:id="152188774">
      <w:bodyDiv w:val="1"/>
      <w:marLeft w:val="0"/>
      <w:marRight w:val="0"/>
      <w:marTop w:val="0"/>
      <w:marBottom w:val="0"/>
      <w:divBdr>
        <w:top w:val="none" w:sz="0" w:space="0" w:color="auto"/>
        <w:left w:val="none" w:sz="0" w:space="0" w:color="auto"/>
        <w:bottom w:val="none" w:sz="0" w:space="0" w:color="auto"/>
        <w:right w:val="none" w:sz="0" w:space="0" w:color="auto"/>
      </w:divBdr>
    </w:div>
    <w:div w:id="159321248">
      <w:bodyDiv w:val="1"/>
      <w:marLeft w:val="0"/>
      <w:marRight w:val="0"/>
      <w:marTop w:val="0"/>
      <w:marBottom w:val="0"/>
      <w:divBdr>
        <w:top w:val="none" w:sz="0" w:space="0" w:color="auto"/>
        <w:left w:val="none" w:sz="0" w:space="0" w:color="auto"/>
        <w:bottom w:val="none" w:sz="0" w:space="0" w:color="auto"/>
        <w:right w:val="none" w:sz="0" w:space="0" w:color="auto"/>
      </w:divBdr>
    </w:div>
    <w:div w:id="160003513">
      <w:bodyDiv w:val="1"/>
      <w:marLeft w:val="0"/>
      <w:marRight w:val="0"/>
      <w:marTop w:val="0"/>
      <w:marBottom w:val="0"/>
      <w:divBdr>
        <w:top w:val="none" w:sz="0" w:space="0" w:color="auto"/>
        <w:left w:val="none" w:sz="0" w:space="0" w:color="auto"/>
        <w:bottom w:val="none" w:sz="0" w:space="0" w:color="auto"/>
        <w:right w:val="none" w:sz="0" w:space="0" w:color="auto"/>
      </w:divBdr>
    </w:div>
    <w:div w:id="180053110">
      <w:bodyDiv w:val="1"/>
      <w:marLeft w:val="0"/>
      <w:marRight w:val="0"/>
      <w:marTop w:val="0"/>
      <w:marBottom w:val="0"/>
      <w:divBdr>
        <w:top w:val="none" w:sz="0" w:space="0" w:color="auto"/>
        <w:left w:val="none" w:sz="0" w:space="0" w:color="auto"/>
        <w:bottom w:val="none" w:sz="0" w:space="0" w:color="auto"/>
        <w:right w:val="none" w:sz="0" w:space="0" w:color="auto"/>
      </w:divBdr>
    </w:div>
    <w:div w:id="185604042">
      <w:bodyDiv w:val="1"/>
      <w:marLeft w:val="0"/>
      <w:marRight w:val="0"/>
      <w:marTop w:val="0"/>
      <w:marBottom w:val="0"/>
      <w:divBdr>
        <w:top w:val="none" w:sz="0" w:space="0" w:color="auto"/>
        <w:left w:val="none" w:sz="0" w:space="0" w:color="auto"/>
        <w:bottom w:val="none" w:sz="0" w:space="0" w:color="auto"/>
        <w:right w:val="none" w:sz="0" w:space="0" w:color="auto"/>
      </w:divBdr>
    </w:div>
    <w:div w:id="268782039">
      <w:bodyDiv w:val="1"/>
      <w:marLeft w:val="0"/>
      <w:marRight w:val="0"/>
      <w:marTop w:val="0"/>
      <w:marBottom w:val="0"/>
      <w:divBdr>
        <w:top w:val="none" w:sz="0" w:space="0" w:color="auto"/>
        <w:left w:val="none" w:sz="0" w:space="0" w:color="auto"/>
        <w:bottom w:val="none" w:sz="0" w:space="0" w:color="auto"/>
        <w:right w:val="none" w:sz="0" w:space="0" w:color="auto"/>
      </w:divBdr>
      <w:divsChild>
        <w:div w:id="1075857363">
          <w:marLeft w:val="0"/>
          <w:marRight w:val="0"/>
          <w:marTop w:val="0"/>
          <w:marBottom w:val="0"/>
          <w:divBdr>
            <w:top w:val="none" w:sz="0" w:space="0" w:color="auto"/>
            <w:left w:val="none" w:sz="0" w:space="0" w:color="auto"/>
            <w:bottom w:val="none" w:sz="0" w:space="0" w:color="auto"/>
            <w:right w:val="none" w:sz="0" w:space="0" w:color="auto"/>
          </w:divBdr>
          <w:divsChild>
            <w:div w:id="3993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465">
      <w:bodyDiv w:val="1"/>
      <w:marLeft w:val="0"/>
      <w:marRight w:val="0"/>
      <w:marTop w:val="0"/>
      <w:marBottom w:val="0"/>
      <w:divBdr>
        <w:top w:val="none" w:sz="0" w:space="0" w:color="auto"/>
        <w:left w:val="none" w:sz="0" w:space="0" w:color="auto"/>
        <w:bottom w:val="none" w:sz="0" w:space="0" w:color="auto"/>
        <w:right w:val="none" w:sz="0" w:space="0" w:color="auto"/>
      </w:divBdr>
    </w:div>
    <w:div w:id="336805712">
      <w:bodyDiv w:val="1"/>
      <w:marLeft w:val="0"/>
      <w:marRight w:val="0"/>
      <w:marTop w:val="0"/>
      <w:marBottom w:val="0"/>
      <w:divBdr>
        <w:top w:val="none" w:sz="0" w:space="0" w:color="auto"/>
        <w:left w:val="none" w:sz="0" w:space="0" w:color="auto"/>
        <w:bottom w:val="none" w:sz="0" w:space="0" w:color="auto"/>
        <w:right w:val="none" w:sz="0" w:space="0" w:color="auto"/>
      </w:divBdr>
    </w:div>
    <w:div w:id="346365744">
      <w:bodyDiv w:val="1"/>
      <w:marLeft w:val="0"/>
      <w:marRight w:val="0"/>
      <w:marTop w:val="0"/>
      <w:marBottom w:val="0"/>
      <w:divBdr>
        <w:top w:val="none" w:sz="0" w:space="0" w:color="auto"/>
        <w:left w:val="none" w:sz="0" w:space="0" w:color="auto"/>
        <w:bottom w:val="none" w:sz="0" w:space="0" w:color="auto"/>
        <w:right w:val="none" w:sz="0" w:space="0" w:color="auto"/>
      </w:divBdr>
    </w:div>
    <w:div w:id="362287881">
      <w:bodyDiv w:val="1"/>
      <w:marLeft w:val="0"/>
      <w:marRight w:val="0"/>
      <w:marTop w:val="0"/>
      <w:marBottom w:val="0"/>
      <w:divBdr>
        <w:top w:val="none" w:sz="0" w:space="0" w:color="auto"/>
        <w:left w:val="none" w:sz="0" w:space="0" w:color="auto"/>
        <w:bottom w:val="none" w:sz="0" w:space="0" w:color="auto"/>
        <w:right w:val="none" w:sz="0" w:space="0" w:color="auto"/>
      </w:divBdr>
    </w:div>
    <w:div w:id="432088848">
      <w:bodyDiv w:val="1"/>
      <w:marLeft w:val="0"/>
      <w:marRight w:val="0"/>
      <w:marTop w:val="0"/>
      <w:marBottom w:val="0"/>
      <w:divBdr>
        <w:top w:val="none" w:sz="0" w:space="0" w:color="auto"/>
        <w:left w:val="none" w:sz="0" w:space="0" w:color="auto"/>
        <w:bottom w:val="none" w:sz="0" w:space="0" w:color="auto"/>
        <w:right w:val="none" w:sz="0" w:space="0" w:color="auto"/>
      </w:divBdr>
    </w:div>
    <w:div w:id="451947754">
      <w:bodyDiv w:val="1"/>
      <w:marLeft w:val="0"/>
      <w:marRight w:val="0"/>
      <w:marTop w:val="0"/>
      <w:marBottom w:val="0"/>
      <w:divBdr>
        <w:top w:val="none" w:sz="0" w:space="0" w:color="auto"/>
        <w:left w:val="none" w:sz="0" w:space="0" w:color="auto"/>
        <w:bottom w:val="none" w:sz="0" w:space="0" w:color="auto"/>
        <w:right w:val="none" w:sz="0" w:space="0" w:color="auto"/>
      </w:divBdr>
    </w:div>
    <w:div w:id="482741879">
      <w:bodyDiv w:val="1"/>
      <w:marLeft w:val="0"/>
      <w:marRight w:val="0"/>
      <w:marTop w:val="0"/>
      <w:marBottom w:val="0"/>
      <w:divBdr>
        <w:top w:val="none" w:sz="0" w:space="0" w:color="auto"/>
        <w:left w:val="none" w:sz="0" w:space="0" w:color="auto"/>
        <w:bottom w:val="none" w:sz="0" w:space="0" w:color="auto"/>
        <w:right w:val="none" w:sz="0" w:space="0" w:color="auto"/>
      </w:divBdr>
    </w:div>
    <w:div w:id="502084612">
      <w:bodyDiv w:val="1"/>
      <w:marLeft w:val="0"/>
      <w:marRight w:val="0"/>
      <w:marTop w:val="0"/>
      <w:marBottom w:val="0"/>
      <w:divBdr>
        <w:top w:val="none" w:sz="0" w:space="0" w:color="auto"/>
        <w:left w:val="none" w:sz="0" w:space="0" w:color="auto"/>
        <w:bottom w:val="none" w:sz="0" w:space="0" w:color="auto"/>
        <w:right w:val="none" w:sz="0" w:space="0" w:color="auto"/>
      </w:divBdr>
    </w:div>
    <w:div w:id="512719777">
      <w:bodyDiv w:val="1"/>
      <w:marLeft w:val="0"/>
      <w:marRight w:val="0"/>
      <w:marTop w:val="0"/>
      <w:marBottom w:val="0"/>
      <w:divBdr>
        <w:top w:val="none" w:sz="0" w:space="0" w:color="auto"/>
        <w:left w:val="none" w:sz="0" w:space="0" w:color="auto"/>
        <w:bottom w:val="none" w:sz="0" w:space="0" w:color="auto"/>
        <w:right w:val="none" w:sz="0" w:space="0" w:color="auto"/>
      </w:divBdr>
    </w:div>
    <w:div w:id="561672924">
      <w:bodyDiv w:val="1"/>
      <w:marLeft w:val="0"/>
      <w:marRight w:val="0"/>
      <w:marTop w:val="0"/>
      <w:marBottom w:val="0"/>
      <w:divBdr>
        <w:top w:val="none" w:sz="0" w:space="0" w:color="auto"/>
        <w:left w:val="none" w:sz="0" w:space="0" w:color="auto"/>
        <w:bottom w:val="none" w:sz="0" w:space="0" w:color="auto"/>
        <w:right w:val="none" w:sz="0" w:space="0" w:color="auto"/>
      </w:divBdr>
    </w:div>
    <w:div w:id="586036173">
      <w:bodyDiv w:val="1"/>
      <w:marLeft w:val="0"/>
      <w:marRight w:val="0"/>
      <w:marTop w:val="0"/>
      <w:marBottom w:val="0"/>
      <w:divBdr>
        <w:top w:val="none" w:sz="0" w:space="0" w:color="auto"/>
        <w:left w:val="none" w:sz="0" w:space="0" w:color="auto"/>
        <w:bottom w:val="none" w:sz="0" w:space="0" w:color="auto"/>
        <w:right w:val="none" w:sz="0" w:space="0" w:color="auto"/>
      </w:divBdr>
    </w:div>
    <w:div w:id="632256326">
      <w:bodyDiv w:val="1"/>
      <w:marLeft w:val="0"/>
      <w:marRight w:val="0"/>
      <w:marTop w:val="0"/>
      <w:marBottom w:val="0"/>
      <w:divBdr>
        <w:top w:val="none" w:sz="0" w:space="0" w:color="auto"/>
        <w:left w:val="none" w:sz="0" w:space="0" w:color="auto"/>
        <w:bottom w:val="none" w:sz="0" w:space="0" w:color="auto"/>
        <w:right w:val="none" w:sz="0" w:space="0" w:color="auto"/>
      </w:divBdr>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777601728">
      <w:bodyDiv w:val="1"/>
      <w:marLeft w:val="0"/>
      <w:marRight w:val="0"/>
      <w:marTop w:val="0"/>
      <w:marBottom w:val="0"/>
      <w:divBdr>
        <w:top w:val="none" w:sz="0" w:space="0" w:color="auto"/>
        <w:left w:val="none" w:sz="0" w:space="0" w:color="auto"/>
        <w:bottom w:val="none" w:sz="0" w:space="0" w:color="auto"/>
        <w:right w:val="none" w:sz="0" w:space="0" w:color="auto"/>
      </w:divBdr>
    </w:div>
    <w:div w:id="778448285">
      <w:bodyDiv w:val="1"/>
      <w:marLeft w:val="0"/>
      <w:marRight w:val="0"/>
      <w:marTop w:val="0"/>
      <w:marBottom w:val="0"/>
      <w:divBdr>
        <w:top w:val="none" w:sz="0" w:space="0" w:color="auto"/>
        <w:left w:val="none" w:sz="0" w:space="0" w:color="auto"/>
        <w:bottom w:val="none" w:sz="0" w:space="0" w:color="auto"/>
        <w:right w:val="none" w:sz="0" w:space="0" w:color="auto"/>
      </w:divBdr>
    </w:div>
    <w:div w:id="847715547">
      <w:bodyDiv w:val="1"/>
      <w:marLeft w:val="0"/>
      <w:marRight w:val="0"/>
      <w:marTop w:val="0"/>
      <w:marBottom w:val="0"/>
      <w:divBdr>
        <w:top w:val="none" w:sz="0" w:space="0" w:color="auto"/>
        <w:left w:val="none" w:sz="0" w:space="0" w:color="auto"/>
        <w:bottom w:val="none" w:sz="0" w:space="0" w:color="auto"/>
        <w:right w:val="none" w:sz="0" w:space="0" w:color="auto"/>
      </w:divBdr>
    </w:div>
    <w:div w:id="866874457">
      <w:bodyDiv w:val="1"/>
      <w:marLeft w:val="0"/>
      <w:marRight w:val="0"/>
      <w:marTop w:val="0"/>
      <w:marBottom w:val="0"/>
      <w:divBdr>
        <w:top w:val="none" w:sz="0" w:space="0" w:color="auto"/>
        <w:left w:val="none" w:sz="0" w:space="0" w:color="auto"/>
        <w:bottom w:val="none" w:sz="0" w:space="0" w:color="auto"/>
        <w:right w:val="none" w:sz="0" w:space="0" w:color="auto"/>
      </w:divBdr>
    </w:div>
    <w:div w:id="875040312">
      <w:bodyDiv w:val="1"/>
      <w:marLeft w:val="0"/>
      <w:marRight w:val="0"/>
      <w:marTop w:val="0"/>
      <w:marBottom w:val="0"/>
      <w:divBdr>
        <w:top w:val="none" w:sz="0" w:space="0" w:color="auto"/>
        <w:left w:val="none" w:sz="0" w:space="0" w:color="auto"/>
        <w:bottom w:val="none" w:sz="0" w:space="0" w:color="auto"/>
        <w:right w:val="none" w:sz="0" w:space="0" w:color="auto"/>
      </w:divBdr>
    </w:div>
    <w:div w:id="886990569">
      <w:bodyDiv w:val="1"/>
      <w:marLeft w:val="0"/>
      <w:marRight w:val="0"/>
      <w:marTop w:val="0"/>
      <w:marBottom w:val="0"/>
      <w:divBdr>
        <w:top w:val="none" w:sz="0" w:space="0" w:color="auto"/>
        <w:left w:val="none" w:sz="0" w:space="0" w:color="auto"/>
        <w:bottom w:val="none" w:sz="0" w:space="0" w:color="auto"/>
        <w:right w:val="none" w:sz="0" w:space="0" w:color="auto"/>
      </w:divBdr>
    </w:div>
    <w:div w:id="909466646">
      <w:bodyDiv w:val="1"/>
      <w:marLeft w:val="0"/>
      <w:marRight w:val="0"/>
      <w:marTop w:val="0"/>
      <w:marBottom w:val="0"/>
      <w:divBdr>
        <w:top w:val="none" w:sz="0" w:space="0" w:color="auto"/>
        <w:left w:val="none" w:sz="0" w:space="0" w:color="auto"/>
        <w:bottom w:val="none" w:sz="0" w:space="0" w:color="auto"/>
        <w:right w:val="none" w:sz="0" w:space="0" w:color="auto"/>
      </w:divBdr>
    </w:div>
    <w:div w:id="911814449">
      <w:bodyDiv w:val="1"/>
      <w:marLeft w:val="0"/>
      <w:marRight w:val="0"/>
      <w:marTop w:val="0"/>
      <w:marBottom w:val="0"/>
      <w:divBdr>
        <w:top w:val="none" w:sz="0" w:space="0" w:color="auto"/>
        <w:left w:val="none" w:sz="0" w:space="0" w:color="auto"/>
        <w:bottom w:val="none" w:sz="0" w:space="0" w:color="auto"/>
        <w:right w:val="none" w:sz="0" w:space="0" w:color="auto"/>
      </w:divBdr>
    </w:div>
    <w:div w:id="991370755">
      <w:bodyDiv w:val="1"/>
      <w:marLeft w:val="0"/>
      <w:marRight w:val="0"/>
      <w:marTop w:val="0"/>
      <w:marBottom w:val="0"/>
      <w:divBdr>
        <w:top w:val="none" w:sz="0" w:space="0" w:color="auto"/>
        <w:left w:val="none" w:sz="0" w:space="0" w:color="auto"/>
        <w:bottom w:val="none" w:sz="0" w:space="0" w:color="auto"/>
        <w:right w:val="none" w:sz="0" w:space="0" w:color="auto"/>
      </w:divBdr>
    </w:div>
    <w:div w:id="997727727">
      <w:bodyDiv w:val="1"/>
      <w:marLeft w:val="0"/>
      <w:marRight w:val="0"/>
      <w:marTop w:val="0"/>
      <w:marBottom w:val="0"/>
      <w:divBdr>
        <w:top w:val="none" w:sz="0" w:space="0" w:color="auto"/>
        <w:left w:val="none" w:sz="0" w:space="0" w:color="auto"/>
        <w:bottom w:val="none" w:sz="0" w:space="0" w:color="auto"/>
        <w:right w:val="none" w:sz="0" w:space="0" w:color="auto"/>
      </w:divBdr>
    </w:div>
    <w:div w:id="1075663167">
      <w:bodyDiv w:val="1"/>
      <w:marLeft w:val="0"/>
      <w:marRight w:val="0"/>
      <w:marTop w:val="0"/>
      <w:marBottom w:val="0"/>
      <w:divBdr>
        <w:top w:val="none" w:sz="0" w:space="0" w:color="auto"/>
        <w:left w:val="none" w:sz="0" w:space="0" w:color="auto"/>
        <w:bottom w:val="none" w:sz="0" w:space="0" w:color="auto"/>
        <w:right w:val="none" w:sz="0" w:space="0" w:color="auto"/>
      </w:divBdr>
    </w:div>
    <w:div w:id="1121269236">
      <w:bodyDiv w:val="1"/>
      <w:marLeft w:val="0"/>
      <w:marRight w:val="0"/>
      <w:marTop w:val="0"/>
      <w:marBottom w:val="0"/>
      <w:divBdr>
        <w:top w:val="none" w:sz="0" w:space="0" w:color="auto"/>
        <w:left w:val="none" w:sz="0" w:space="0" w:color="auto"/>
        <w:bottom w:val="none" w:sz="0" w:space="0" w:color="auto"/>
        <w:right w:val="none" w:sz="0" w:space="0" w:color="auto"/>
      </w:divBdr>
    </w:div>
    <w:div w:id="1162744651">
      <w:bodyDiv w:val="1"/>
      <w:marLeft w:val="0"/>
      <w:marRight w:val="0"/>
      <w:marTop w:val="0"/>
      <w:marBottom w:val="0"/>
      <w:divBdr>
        <w:top w:val="none" w:sz="0" w:space="0" w:color="auto"/>
        <w:left w:val="none" w:sz="0" w:space="0" w:color="auto"/>
        <w:bottom w:val="none" w:sz="0" w:space="0" w:color="auto"/>
        <w:right w:val="none" w:sz="0" w:space="0" w:color="auto"/>
      </w:divBdr>
    </w:div>
    <w:div w:id="1193766728">
      <w:bodyDiv w:val="1"/>
      <w:marLeft w:val="0"/>
      <w:marRight w:val="0"/>
      <w:marTop w:val="0"/>
      <w:marBottom w:val="0"/>
      <w:divBdr>
        <w:top w:val="none" w:sz="0" w:space="0" w:color="auto"/>
        <w:left w:val="none" w:sz="0" w:space="0" w:color="auto"/>
        <w:bottom w:val="none" w:sz="0" w:space="0" w:color="auto"/>
        <w:right w:val="none" w:sz="0" w:space="0" w:color="auto"/>
      </w:divBdr>
    </w:div>
    <w:div w:id="1220705510">
      <w:bodyDiv w:val="1"/>
      <w:marLeft w:val="0"/>
      <w:marRight w:val="0"/>
      <w:marTop w:val="0"/>
      <w:marBottom w:val="0"/>
      <w:divBdr>
        <w:top w:val="none" w:sz="0" w:space="0" w:color="auto"/>
        <w:left w:val="none" w:sz="0" w:space="0" w:color="auto"/>
        <w:bottom w:val="none" w:sz="0" w:space="0" w:color="auto"/>
        <w:right w:val="none" w:sz="0" w:space="0" w:color="auto"/>
      </w:divBdr>
    </w:div>
    <w:div w:id="1222447109">
      <w:bodyDiv w:val="1"/>
      <w:marLeft w:val="0"/>
      <w:marRight w:val="0"/>
      <w:marTop w:val="0"/>
      <w:marBottom w:val="0"/>
      <w:divBdr>
        <w:top w:val="none" w:sz="0" w:space="0" w:color="auto"/>
        <w:left w:val="none" w:sz="0" w:space="0" w:color="auto"/>
        <w:bottom w:val="none" w:sz="0" w:space="0" w:color="auto"/>
        <w:right w:val="none" w:sz="0" w:space="0" w:color="auto"/>
      </w:divBdr>
    </w:div>
    <w:div w:id="1250653931">
      <w:bodyDiv w:val="1"/>
      <w:marLeft w:val="0"/>
      <w:marRight w:val="0"/>
      <w:marTop w:val="0"/>
      <w:marBottom w:val="0"/>
      <w:divBdr>
        <w:top w:val="none" w:sz="0" w:space="0" w:color="auto"/>
        <w:left w:val="none" w:sz="0" w:space="0" w:color="auto"/>
        <w:bottom w:val="none" w:sz="0" w:space="0" w:color="auto"/>
        <w:right w:val="none" w:sz="0" w:space="0" w:color="auto"/>
      </w:divBdr>
    </w:div>
    <w:div w:id="1293900536">
      <w:bodyDiv w:val="1"/>
      <w:marLeft w:val="0"/>
      <w:marRight w:val="0"/>
      <w:marTop w:val="0"/>
      <w:marBottom w:val="0"/>
      <w:divBdr>
        <w:top w:val="none" w:sz="0" w:space="0" w:color="auto"/>
        <w:left w:val="none" w:sz="0" w:space="0" w:color="auto"/>
        <w:bottom w:val="none" w:sz="0" w:space="0" w:color="auto"/>
        <w:right w:val="none" w:sz="0" w:space="0" w:color="auto"/>
      </w:divBdr>
    </w:div>
    <w:div w:id="1301349676">
      <w:bodyDiv w:val="1"/>
      <w:marLeft w:val="0"/>
      <w:marRight w:val="0"/>
      <w:marTop w:val="0"/>
      <w:marBottom w:val="0"/>
      <w:divBdr>
        <w:top w:val="none" w:sz="0" w:space="0" w:color="auto"/>
        <w:left w:val="none" w:sz="0" w:space="0" w:color="auto"/>
        <w:bottom w:val="none" w:sz="0" w:space="0" w:color="auto"/>
        <w:right w:val="none" w:sz="0" w:space="0" w:color="auto"/>
      </w:divBdr>
    </w:div>
    <w:div w:id="1308583198">
      <w:bodyDiv w:val="1"/>
      <w:marLeft w:val="0"/>
      <w:marRight w:val="0"/>
      <w:marTop w:val="0"/>
      <w:marBottom w:val="0"/>
      <w:divBdr>
        <w:top w:val="none" w:sz="0" w:space="0" w:color="auto"/>
        <w:left w:val="none" w:sz="0" w:space="0" w:color="auto"/>
        <w:bottom w:val="none" w:sz="0" w:space="0" w:color="auto"/>
        <w:right w:val="none" w:sz="0" w:space="0" w:color="auto"/>
      </w:divBdr>
    </w:div>
    <w:div w:id="1337347187">
      <w:bodyDiv w:val="1"/>
      <w:marLeft w:val="0"/>
      <w:marRight w:val="0"/>
      <w:marTop w:val="0"/>
      <w:marBottom w:val="0"/>
      <w:divBdr>
        <w:top w:val="none" w:sz="0" w:space="0" w:color="auto"/>
        <w:left w:val="none" w:sz="0" w:space="0" w:color="auto"/>
        <w:bottom w:val="none" w:sz="0" w:space="0" w:color="auto"/>
        <w:right w:val="none" w:sz="0" w:space="0" w:color="auto"/>
      </w:divBdr>
    </w:div>
    <w:div w:id="1338269886">
      <w:bodyDiv w:val="1"/>
      <w:marLeft w:val="0"/>
      <w:marRight w:val="0"/>
      <w:marTop w:val="0"/>
      <w:marBottom w:val="0"/>
      <w:divBdr>
        <w:top w:val="none" w:sz="0" w:space="0" w:color="auto"/>
        <w:left w:val="none" w:sz="0" w:space="0" w:color="auto"/>
        <w:bottom w:val="none" w:sz="0" w:space="0" w:color="auto"/>
        <w:right w:val="none" w:sz="0" w:space="0" w:color="auto"/>
      </w:divBdr>
    </w:div>
    <w:div w:id="1393701191">
      <w:bodyDiv w:val="1"/>
      <w:marLeft w:val="0"/>
      <w:marRight w:val="0"/>
      <w:marTop w:val="0"/>
      <w:marBottom w:val="0"/>
      <w:divBdr>
        <w:top w:val="none" w:sz="0" w:space="0" w:color="auto"/>
        <w:left w:val="none" w:sz="0" w:space="0" w:color="auto"/>
        <w:bottom w:val="none" w:sz="0" w:space="0" w:color="auto"/>
        <w:right w:val="none" w:sz="0" w:space="0" w:color="auto"/>
      </w:divBdr>
    </w:div>
    <w:div w:id="1398210682">
      <w:bodyDiv w:val="1"/>
      <w:marLeft w:val="0"/>
      <w:marRight w:val="0"/>
      <w:marTop w:val="0"/>
      <w:marBottom w:val="0"/>
      <w:divBdr>
        <w:top w:val="none" w:sz="0" w:space="0" w:color="auto"/>
        <w:left w:val="none" w:sz="0" w:space="0" w:color="auto"/>
        <w:bottom w:val="none" w:sz="0" w:space="0" w:color="auto"/>
        <w:right w:val="none" w:sz="0" w:space="0" w:color="auto"/>
      </w:divBdr>
    </w:div>
    <w:div w:id="1413624562">
      <w:bodyDiv w:val="1"/>
      <w:marLeft w:val="0"/>
      <w:marRight w:val="0"/>
      <w:marTop w:val="0"/>
      <w:marBottom w:val="0"/>
      <w:divBdr>
        <w:top w:val="none" w:sz="0" w:space="0" w:color="auto"/>
        <w:left w:val="none" w:sz="0" w:space="0" w:color="auto"/>
        <w:bottom w:val="none" w:sz="0" w:space="0" w:color="auto"/>
        <w:right w:val="none" w:sz="0" w:space="0" w:color="auto"/>
      </w:divBdr>
    </w:div>
    <w:div w:id="1465347226">
      <w:bodyDiv w:val="1"/>
      <w:marLeft w:val="0"/>
      <w:marRight w:val="0"/>
      <w:marTop w:val="0"/>
      <w:marBottom w:val="0"/>
      <w:divBdr>
        <w:top w:val="none" w:sz="0" w:space="0" w:color="auto"/>
        <w:left w:val="none" w:sz="0" w:space="0" w:color="auto"/>
        <w:bottom w:val="none" w:sz="0" w:space="0" w:color="auto"/>
        <w:right w:val="none" w:sz="0" w:space="0" w:color="auto"/>
      </w:divBdr>
    </w:div>
    <w:div w:id="1495100214">
      <w:bodyDiv w:val="1"/>
      <w:marLeft w:val="0"/>
      <w:marRight w:val="0"/>
      <w:marTop w:val="0"/>
      <w:marBottom w:val="0"/>
      <w:divBdr>
        <w:top w:val="none" w:sz="0" w:space="0" w:color="auto"/>
        <w:left w:val="none" w:sz="0" w:space="0" w:color="auto"/>
        <w:bottom w:val="none" w:sz="0" w:space="0" w:color="auto"/>
        <w:right w:val="none" w:sz="0" w:space="0" w:color="auto"/>
      </w:divBdr>
    </w:div>
    <w:div w:id="1495946914">
      <w:bodyDiv w:val="1"/>
      <w:marLeft w:val="0"/>
      <w:marRight w:val="0"/>
      <w:marTop w:val="0"/>
      <w:marBottom w:val="0"/>
      <w:divBdr>
        <w:top w:val="none" w:sz="0" w:space="0" w:color="auto"/>
        <w:left w:val="none" w:sz="0" w:space="0" w:color="auto"/>
        <w:bottom w:val="none" w:sz="0" w:space="0" w:color="auto"/>
        <w:right w:val="none" w:sz="0" w:space="0" w:color="auto"/>
      </w:divBdr>
    </w:div>
    <w:div w:id="1517232431">
      <w:bodyDiv w:val="1"/>
      <w:marLeft w:val="0"/>
      <w:marRight w:val="0"/>
      <w:marTop w:val="0"/>
      <w:marBottom w:val="0"/>
      <w:divBdr>
        <w:top w:val="none" w:sz="0" w:space="0" w:color="auto"/>
        <w:left w:val="none" w:sz="0" w:space="0" w:color="auto"/>
        <w:bottom w:val="none" w:sz="0" w:space="0" w:color="auto"/>
        <w:right w:val="none" w:sz="0" w:space="0" w:color="auto"/>
      </w:divBdr>
    </w:div>
    <w:div w:id="1606036568">
      <w:bodyDiv w:val="1"/>
      <w:marLeft w:val="0"/>
      <w:marRight w:val="0"/>
      <w:marTop w:val="0"/>
      <w:marBottom w:val="0"/>
      <w:divBdr>
        <w:top w:val="none" w:sz="0" w:space="0" w:color="auto"/>
        <w:left w:val="none" w:sz="0" w:space="0" w:color="auto"/>
        <w:bottom w:val="none" w:sz="0" w:space="0" w:color="auto"/>
        <w:right w:val="none" w:sz="0" w:space="0" w:color="auto"/>
      </w:divBdr>
    </w:div>
    <w:div w:id="1618828454">
      <w:bodyDiv w:val="1"/>
      <w:marLeft w:val="0"/>
      <w:marRight w:val="0"/>
      <w:marTop w:val="0"/>
      <w:marBottom w:val="0"/>
      <w:divBdr>
        <w:top w:val="none" w:sz="0" w:space="0" w:color="auto"/>
        <w:left w:val="none" w:sz="0" w:space="0" w:color="auto"/>
        <w:bottom w:val="none" w:sz="0" w:space="0" w:color="auto"/>
        <w:right w:val="none" w:sz="0" w:space="0" w:color="auto"/>
      </w:divBdr>
    </w:div>
    <w:div w:id="1692412239">
      <w:bodyDiv w:val="1"/>
      <w:marLeft w:val="0"/>
      <w:marRight w:val="0"/>
      <w:marTop w:val="0"/>
      <w:marBottom w:val="0"/>
      <w:divBdr>
        <w:top w:val="none" w:sz="0" w:space="0" w:color="auto"/>
        <w:left w:val="none" w:sz="0" w:space="0" w:color="auto"/>
        <w:bottom w:val="none" w:sz="0" w:space="0" w:color="auto"/>
        <w:right w:val="none" w:sz="0" w:space="0" w:color="auto"/>
      </w:divBdr>
    </w:div>
    <w:div w:id="1701201971">
      <w:bodyDiv w:val="1"/>
      <w:marLeft w:val="0"/>
      <w:marRight w:val="0"/>
      <w:marTop w:val="0"/>
      <w:marBottom w:val="0"/>
      <w:divBdr>
        <w:top w:val="none" w:sz="0" w:space="0" w:color="auto"/>
        <w:left w:val="none" w:sz="0" w:space="0" w:color="auto"/>
        <w:bottom w:val="none" w:sz="0" w:space="0" w:color="auto"/>
        <w:right w:val="none" w:sz="0" w:space="0" w:color="auto"/>
      </w:divBdr>
    </w:div>
    <w:div w:id="1816947231">
      <w:bodyDiv w:val="1"/>
      <w:marLeft w:val="0"/>
      <w:marRight w:val="0"/>
      <w:marTop w:val="0"/>
      <w:marBottom w:val="0"/>
      <w:divBdr>
        <w:top w:val="none" w:sz="0" w:space="0" w:color="auto"/>
        <w:left w:val="none" w:sz="0" w:space="0" w:color="auto"/>
        <w:bottom w:val="none" w:sz="0" w:space="0" w:color="auto"/>
        <w:right w:val="none" w:sz="0" w:space="0" w:color="auto"/>
      </w:divBdr>
    </w:div>
    <w:div w:id="1828281181">
      <w:bodyDiv w:val="1"/>
      <w:marLeft w:val="0"/>
      <w:marRight w:val="0"/>
      <w:marTop w:val="0"/>
      <w:marBottom w:val="0"/>
      <w:divBdr>
        <w:top w:val="none" w:sz="0" w:space="0" w:color="auto"/>
        <w:left w:val="none" w:sz="0" w:space="0" w:color="auto"/>
        <w:bottom w:val="none" w:sz="0" w:space="0" w:color="auto"/>
        <w:right w:val="none" w:sz="0" w:space="0" w:color="auto"/>
      </w:divBdr>
    </w:div>
    <w:div w:id="1936208868">
      <w:bodyDiv w:val="1"/>
      <w:marLeft w:val="0"/>
      <w:marRight w:val="0"/>
      <w:marTop w:val="0"/>
      <w:marBottom w:val="0"/>
      <w:divBdr>
        <w:top w:val="none" w:sz="0" w:space="0" w:color="auto"/>
        <w:left w:val="none" w:sz="0" w:space="0" w:color="auto"/>
        <w:bottom w:val="none" w:sz="0" w:space="0" w:color="auto"/>
        <w:right w:val="none" w:sz="0" w:space="0" w:color="auto"/>
      </w:divBdr>
    </w:div>
    <w:div w:id="1943610826">
      <w:bodyDiv w:val="1"/>
      <w:marLeft w:val="0"/>
      <w:marRight w:val="0"/>
      <w:marTop w:val="0"/>
      <w:marBottom w:val="0"/>
      <w:divBdr>
        <w:top w:val="none" w:sz="0" w:space="0" w:color="auto"/>
        <w:left w:val="none" w:sz="0" w:space="0" w:color="auto"/>
        <w:bottom w:val="none" w:sz="0" w:space="0" w:color="auto"/>
        <w:right w:val="none" w:sz="0" w:space="0" w:color="auto"/>
      </w:divBdr>
    </w:div>
    <w:div w:id="1960185613">
      <w:bodyDiv w:val="1"/>
      <w:marLeft w:val="0"/>
      <w:marRight w:val="0"/>
      <w:marTop w:val="0"/>
      <w:marBottom w:val="0"/>
      <w:divBdr>
        <w:top w:val="none" w:sz="0" w:space="0" w:color="auto"/>
        <w:left w:val="none" w:sz="0" w:space="0" w:color="auto"/>
        <w:bottom w:val="none" w:sz="0" w:space="0" w:color="auto"/>
        <w:right w:val="none" w:sz="0" w:space="0" w:color="auto"/>
      </w:divBdr>
    </w:div>
    <w:div w:id="2014606732">
      <w:bodyDiv w:val="1"/>
      <w:marLeft w:val="0"/>
      <w:marRight w:val="0"/>
      <w:marTop w:val="0"/>
      <w:marBottom w:val="0"/>
      <w:divBdr>
        <w:top w:val="none" w:sz="0" w:space="0" w:color="auto"/>
        <w:left w:val="none" w:sz="0" w:space="0" w:color="auto"/>
        <w:bottom w:val="none" w:sz="0" w:space="0" w:color="auto"/>
        <w:right w:val="none" w:sz="0" w:space="0" w:color="auto"/>
      </w:divBdr>
    </w:div>
    <w:div w:id="2017733360">
      <w:bodyDiv w:val="1"/>
      <w:marLeft w:val="0"/>
      <w:marRight w:val="0"/>
      <w:marTop w:val="0"/>
      <w:marBottom w:val="0"/>
      <w:divBdr>
        <w:top w:val="none" w:sz="0" w:space="0" w:color="auto"/>
        <w:left w:val="none" w:sz="0" w:space="0" w:color="auto"/>
        <w:bottom w:val="none" w:sz="0" w:space="0" w:color="auto"/>
        <w:right w:val="none" w:sz="0" w:space="0" w:color="auto"/>
      </w:divBdr>
    </w:div>
    <w:div w:id="2025129435">
      <w:bodyDiv w:val="1"/>
      <w:marLeft w:val="0"/>
      <w:marRight w:val="0"/>
      <w:marTop w:val="0"/>
      <w:marBottom w:val="0"/>
      <w:divBdr>
        <w:top w:val="none" w:sz="0" w:space="0" w:color="auto"/>
        <w:left w:val="none" w:sz="0" w:space="0" w:color="auto"/>
        <w:bottom w:val="none" w:sz="0" w:space="0" w:color="auto"/>
        <w:right w:val="none" w:sz="0" w:space="0" w:color="auto"/>
      </w:divBdr>
    </w:div>
    <w:div w:id="2062515168">
      <w:bodyDiv w:val="1"/>
      <w:marLeft w:val="0"/>
      <w:marRight w:val="0"/>
      <w:marTop w:val="0"/>
      <w:marBottom w:val="0"/>
      <w:divBdr>
        <w:top w:val="none" w:sz="0" w:space="0" w:color="auto"/>
        <w:left w:val="none" w:sz="0" w:space="0" w:color="auto"/>
        <w:bottom w:val="none" w:sz="0" w:space="0" w:color="auto"/>
        <w:right w:val="none" w:sz="0" w:space="0" w:color="auto"/>
      </w:divBdr>
    </w:div>
    <w:div w:id="2097894495">
      <w:bodyDiv w:val="1"/>
      <w:marLeft w:val="0"/>
      <w:marRight w:val="0"/>
      <w:marTop w:val="0"/>
      <w:marBottom w:val="0"/>
      <w:divBdr>
        <w:top w:val="none" w:sz="0" w:space="0" w:color="auto"/>
        <w:left w:val="none" w:sz="0" w:space="0" w:color="auto"/>
        <w:bottom w:val="none" w:sz="0" w:space="0" w:color="auto"/>
        <w:right w:val="none" w:sz="0" w:space="0" w:color="auto"/>
      </w:divBdr>
    </w:div>
    <w:div w:id="2112361224">
      <w:bodyDiv w:val="1"/>
      <w:marLeft w:val="0"/>
      <w:marRight w:val="0"/>
      <w:marTop w:val="0"/>
      <w:marBottom w:val="0"/>
      <w:divBdr>
        <w:top w:val="none" w:sz="0" w:space="0" w:color="auto"/>
        <w:left w:val="none" w:sz="0" w:space="0" w:color="auto"/>
        <w:bottom w:val="none" w:sz="0" w:space="0" w:color="auto"/>
        <w:right w:val="none" w:sz="0" w:space="0" w:color="auto"/>
      </w:divBdr>
    </w:div>
    <w:div w:id="2126146433">
      <w:bodyDiv w:val="1"/>
      <w:marLeft w:val="0"/>
      <w:marRight w:val="0"/>
      <w:marTop w:val="0"/>
      <w:marBottom w:val="0"/>
      <w:divBdr>
        <w:top w:val="none" w:sz="0" w:space="0" w:color="auto"/>
        <w:left w:val="none" w:sz="0" w:space="0" w:color="auto"/>
        <w:bottom w:val="none" w:sz="0" w:space="0" w:color="auto"/>
        <w:right w:val="none" w:sz="0" w:space="0" w:color="auto"/>
      </w:divBdr>
    </w:div>
    <w:div w:id="2131314106">
      <w:bodyDiv w:val="1"/>
      <w:marLeft w:val="0"/>
      <w:marRight w:val="0"/>
      <w:marTop w:val="0"/>
      <w:marBottom w:val="0"/>
      <w:divBdr>
        <w:top w:val="none" w:sz="0" w:space="0" w:color="auto"/>
        <w:left w:val="none" w:sz="0" w:space="0" w:color="auto"/>
        <w:bottom w:val="none" w:sz="0" w:space="0" w:color="auto"/>
        <w:right w:val="none" w:sz="0" w:space="0" w:color="auto"/>
      </w:divBdr>
    </w:div>
    <w:div w:id="21323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BB0B-9EC9-4259-9740-6F3EDC34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2022-08-09T01:29:00Z</dcterms:created>
  <dcterms:modified xsi:type="dcterms:W3CDTF">2024-02-22T08:42:00Z</dcterms:modified>
</cp:coreProperties>
</file>